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E7" w:rsidRPr="005B6D7C" w:rsidRDefault="006C19E7" w:rsidP="00383387">
      <w:pPr>
        <w:spacing w:line="276" w:lineRule="auto"/>
        <w:outlineLvl w:val="0"/>
        <w:rPr>
          <w:rFonts w:cs="Arial"/>
          <w:b/>
          <w:sz w:val="20"/>
        </w:rPr>
      </w:pPr>
      <w:r w:rsidRPr="005B6D7C">
        <w:rPr>
          <w:rFonts w:cs="Arial"/>
          <w:b/>
          <w:sz w:val="20"/>
        </w:rPr>
        <w:t>JUNIOR DOCTOR’S FORUM</w:t>
      </w:r>
      <w:r w:rsidR="00A3312B">
        <w:rPr>
          <w:rFonts w:cs="Arial"/>
          <w:b/>
          <w:sz w:val="20"/>
        </w:rPr>
        <w:t xml:space="preserve"> - </w:t>
      </w:r>
      <w:r w:rsidR="00A3312B" w:rsidRPr="005B6D7C">
        <w:rPr>
          <w:rFonts w:cs="Arial"/>
          <w:b/>
          <w:sz w:val="20"/>
        </w:rPr>
        <w:t xml:space="preserve">Guy’s &amp; St. </w:t>
      </w:r>
      <w:proofErr w:type="spellStart"/>
      <w:r w:rsidR="00A3312B" w:rsidRPr="005B6D7C">
        <w:rPr>
          <w:rFonts w:cs="Arial"/>
          <w:b/>
          <w:sz w:val="20"/>
        </w:rPr>
        <w:t>Thomas’</w:t>
      </w:r>
      <w:proofErr w:type="spellEnd"/>
      <w:r w:rsidR="00A3312B" w:rsidRPr="005B6D7C">
        <w:rPr>
          <w:rFonts w:cs="Arial"/>
          <w:b/>
          <w:sz w:val="20"/>
        </w:rPr>
        <w:t xml:space="preserve"> NHS Foundation Trust</w:t>
      </w:r>
    </w:p>
    <w:p w:rsidR="006C19E7" w:rsidRPr="005B6D7C" w:rsidRDefault="006C19E7" w:rsidP="003C695A">
      <w:pPr>
        <w:spacing w:line="276" w:lineRule="auto"/>
        <w:rPr>
          <w:rFonts w:cs="Arial"/>
          <w:sz w:val="20"/>
        </w:rPr>
      </w:pPr>
    </w:p>
    <w:p w:rsidR="006C19E7" w:rsidRPr="005B6D7C" w:rsidRDefault="00CD1714" w:rsidP="003C695A">
      <w:pPr>
        <w:spacing w:line="276" w:lineRule="auto"/>
        <w:rPr>
          <w:rFonts w:cs="Arial"/>
          <w:b/>
          <w:i/>
          <w:sz w:val="20"/>
        </w:rPr>
      </w:pPr>
      <w:r>
        <w:rPr>
          <w:rFonts w:cs="Arial"/>
          <w:b/>
          <w:sz w:val="20"/>
        </w:rPr>
        <w:t xml:space="preserve">Minutes of the Meeting held on </w:t>
      </w:r>
      <w:r w:rsidR="007F2F3C">
        <w:rPr>
          <w:rFonts w:cs="Arial"/>
          <w:b/>
          <w:sz w:val="20"/>
        </w:rPr>
        <w:t>4</w:t>
      </w:r>
      <w:r w:rsidR="007F2F3C" w:rsidRPr="007F2F3C">
        <w:rPr>
          <w:rFonts w:cs="Arial"/>
          <w:b/>
          <w:sz w:val="20"/>
          <w:vertAlign w:val="superscript"/>
        </w:rPr>
        <w:t>th</w:t>
      </w:r>
      <w:r w:rsidR="007F2F3C">
        <w:rPr>
          <w:rFonts w:cs="Arial"/>
          <w:b/>
          <w:sz w:val="20"/>
        </w:rPr>
        <w:t xml:space="preserve"> December</w:t>
      </w:r>
      <w:r w:rsidR="006C19E7" w:rsidRPr="005B6D7C">
        <w:rPr>
          <w:rFonts w:cs="Arial"/>
          <w:b/>
          <w:sz w:val="20"/>
        </w:rPr>
        <w:t xml:space="preserve"> 201</w:t>
      </w:r>
      <w:r w:rsidR="006C19E7">
        <w:rPr>
          <w:rFonts w:cs="Arial"/>
          <w:b/>
          <w:sz w:val="20"/>
        </w:rPr>
        <w:t>7</w:t>
      </w:r>
      <w:r w:rsidR="006C19E7" w:rsidRPr="005B6D7C">
        <w:rPr>
          <w:rFonts w:cs="Arial"/>
          <w:b/>
          <w:sz w:val="20"/>
        </w:rPr>
        <w:t xml:space="preserve">, South Wing Lecture Theatre, St </w:t>
      </w:r>
      <w:proofErr w:type="spellStart"/>
      <w:r w:rsidR="006C19E7" w:rsidRPr="005B6D7C">
        <w:rPr>
          <w:rFonts w:cs="Arial"/>
          <w:b/>
          <w:sz w:val="20"/>
        </w:rPr>
        <w:t>Thomas’</w:t>
      </w:r>
      <w:proofErr w:type="spellEnd"/>
      <w:r w:rsidR="006C19E7" w:rsidRPr="005B6D7C">
        <w:rPr>
          <w:rFonts w:cs="Arial"/>
          <w:b/>
          <w:sz w:val="20"/>
        </w:rPr>
        <w:t xml:space="preserve"> with video link to the Sherman Centre, Guy’s Hospital.</w:t>
      </w:r>
    </w:p>
    <w:p w:rsidR="006C19E7" w:rsidRPr="005B6D7C" w:rsidRDefault="006C19E7" w:rsidP="003C695A">
      <w:pPr>
        <w:pBdr>
          <w:bottom w:val="single" w:sz="4" w:space="1" w:color="auto"/>
        </w:pBdr>
        <w:spacing w:line="276" w:lineRule="auto"/>
        <w:rPr>
          <w:rFonts w:cs="Arial"/>
          <w:b/>
          <w:sz w:val="20"/>
        </w:rPr>
      </w:pPr>
    </w:p>
    <w:p w:rsidR="006C19E7" w:rsidRPr="005B6D7C" w:rsidRDefault="006C19E7" w:rsidP="00383387">
      <w:pPr>
        <w:spacing w:line="276" w:lineRule="auto"/>
        <w:outlineLvl w:val="0"/>
        <w:rPr>
          <w:rFonts w:cs="Arial"/>
          <w:b/>
          <w:sz w:val="20"/>
        </w:rPr>
      </w:pPr>
      <w:r w:rsidRPr="005B6D7C">
        <w:rPr>
          <w:rFonts w:cs="Arial"/>
          <w:b/>
          <w:sz w:val="20"/>
        </w:rPr>
        <w:t>PRESENT</w:t>
      </w:r>
    </w:p>
    <w:p w:rsidR="006C19E7" w:rsidRDefault="006C19E7" w:rsidP="003C695A">
      <w:pPr>
        <w:tabs>
          <w:tab w:val="left" w:pos="1870"/>
        </w:tabs>
        <w:spacing w:line="276" w:lineRule="auto"/>
        <w:jc w:val="both"/>
        <w:rPr>
          <w:rFonts w:cs="Arial"/>
          <w:sz w:val="20"/>
        </w:rPr>
      </w:pPr>
      <w:r w:rsidRPr="005B6D7C">
        <w:rPr>
          <w:rFonts w:cs="Arial"/>
          <w:sz w:val="20"/>
        </w:rPr>
        <w:t>Ros</w:t>
      </w:r>
      <w:r>
        <w:rPr>
          <w:rFonts w:cs="Arial"/>
          <w:sz w:val="20"/>
        </w:rPr>
        <w:t>alinde Tilley (GOS)</w:t>
      </w:r>
      <w:r>
        <w:rPr>
          <w:rFonts w:cs="Arial"/>
          <w:sz w:val="20"/>
        </w:rPr>
        <w:tab/>
      </w:r>
      <w:r>
        <w:rPr>
          <w:rFonts w:cs="Arial"/>
          <w:sz w:val="20"/>
        </w:rPr>
        <w:tab/>
      </w:r>
      <w:r w:rsidRPr="005B6D7C">
        <w:rPr>
          <w:rFonts w:cs="Arial"/>
          <w:sz w:val="20"/>
        </w:rPr>
        <w:t>Guardian of Safe Working (GOS - Chair)</w:t>
      </w:r>
    </w:p>
    <w:p w:rsidR="00CD1714" w:rsidRPr="005B6D7C" w:rsidRDefault="00CD1714" w:rsidP="003C695A">
      <w:pPr>
        <w:tabs>
          <w:tab w:val="left" w:pos="1870"/>
        </w:tabs>
        <w:spacing w:line="276" w:lineRule="auto"/>
        <w:jc w:val="both"/>
        <w:rPr>
          <w:rFonts w:cs="Arial"/>
          <w:sz w:val="20"/>
        </w:rPr>
      </w:pPr>
      <w:r>
        <w:rPr>
          <w:rFonts w:cs="Arial"/>
          <w:sz w:val="20"/>
        </w:rPr>
        <w:t>Georgina Charlton (GC)</w:t>
      </w:r>
      <w:r>
        <w:rPr>
          <w:rFonts w:cs="Arial"/>
          <w:sz w:val="20"/>
        </w:rPr>
        <w:tab/>
      </w:r>
      <w:r>
        <w:rPr>
          <w:rFonts w:cs="Arial"/>
          <w:sz w:val="20"/>
        </w:rPr>
        <w:tab/>
        <w:t>Deputy Freedom to Speak Up Guardian</w:t>
      </w:r>
    </w:p>
    <w:p w:rsidR="006C19E7" w:rsidRDefault="007F2F3C" w:rsidP="00351E27">
      <w:pPr>
        <w:spacing w:line="276" w:lineRule="auto"/>
        <w:jc w:val="both"/>
        <w:rPr>
          <w:rFonts w:cs="Arial"/>
          <w:sz w:val="20"/>
        </w:rPr>
      </w:pPr>
      <w:r>
        <w:rPr>
          <w:rFonts w:cs="Arial"/>
          <w:sz w:val="20"/>
        </w:rPr>
        <w:t>Lisa Campbell (LC)</w:t>
      </w:r>
      <w:r w:rsidR="006C19E7" w:rsidRPr="005B6D7C">
        <w:rPr>
          <w:rFonts w:cs="Arial"/>
          <w:sz w:val="20"/>
        </w:rPr>
        <w:tab/>
      </w:r>
      <w:r w:rsidR="006C19E7" w:rsidRPr="005B6D7C">
        <w:rPr>
          <w:rFonts w:cs="Arial"/>
          <w:sz w:val="20"/>
        </w:rPr>
        <w:tab/>
        <w:t>Project Support Officer (Minutes)</w:t>
      </w:r>
    </w:p>
    <w:p w:rsidR="007F2F3C" w:rsidRDefault="007F2F3C" w:rsidP="00351E27">
      <w:pPr>
        <w:spacing w:line="276" w:lineRule="auto"/>
        <w:jc w:val="both"/>
        <w:rPr>
          <w:rFonts w:cs="Arial"/>
          <w:sz w:val="20"/>
        </w:rPr>
      </w:pPr>
      <w:r w:rsidRPr="00CD1714">
        <w:rPr>
          <w:rFonts w:cs="Arial"/>
          <w:sz w:val="20"/>
        </w:rPr>
        <w:t>Pauline Flockhart</w:t>
      </w:r>
      <w:r w:rsidR="003A406E">
        <w:rPr>
          <w:rFonts w:cs="Arial"/>
          <w:sz w:val="20"/>
        </w:rPr>
        <w:t xml:space="preserve">                        </w:t>
      </w:r>
      <w:r w:rsidRPr="005B6D7C">
        <w:rPr>
          <w:rFonts w:cs="Arial"/>
          <w:sz w:val="20"/>
        </w:rPr>
        <w:t>Head of Medical Workforce</w:t>
      </w:r>
    </w:p>
    <w:p w:rsidR="006C19E7" w:rsidRDefault="006C19E7" w:rsidP="00B76588">
      <w:pPr>
        <w:spacing w:line="276" w:lineRule="auto"/>
        <w:jc w:val="both"/>
        <w:rPr>
          <w:rFonts w:cs="Arial"/>
          <w:sz w:val="20"/>
        </w:rPr>
      </w:pPr>
      <w:r>
        <w:rPr>
          <w:rFonts w:cs="Arial"/>
          <w:sz w:val="20"/>
        </w:rPr>
        <w:t>Trainee r</w:t>
      </w:r>
      <w:r w:rsidRPr="005B6D7C">
        <w:rPr>
          <w:rFonts w:cs="Arial"/>
          <w:sz w:val="20"/>
        </w:rPr>
        <w:t>epresentatives from:</w:t>
      </w:r>
    </w:p>
    <w:p w:rsidR="00E02C9C" w:rsidRDefault="007F2F3C" w:rsidP="003C695A">
      <w:pPr>
        <w:tabs>
          <w:tab w:val="left" w:pos="2090"/>
        </w:tabs>
        <w:spacing w:line="276" w:lineRule="auto"/>
        <w:ind w:left="2200" w:hanging="2200"/>
        <w:rPr>
          <w:rFonts w:cs="Arial"/>
          <w:sz w:val="20"/>
        </w:rPr>
      </w:pPr>
      <w:r>
        <w:rPr>
          <w:rFonts w:cs="Arial"/>
          <w:sz w:val="20"/>
        </w:rPr>
        <w:t>Neonatal Unit</w:t>
      </w:r>
    </w:p>
    <w:p w:rsidR="007F2F3C" w:rsidRDefault="007F2F3C" w:rsidP="003C695A">
      <w:pPr>
        <w:tabs>
          <w:tab w:val="left" w:pos="2090"/>
        </w:tabs>
        <w:spacing w:line="276" w:lineRule="auto"/>
        <w:ind w:left="2200" w:hanging="2200"/>
        <w:rPr>
          <w:rFonts w:cs="Arial"/>
          <w:sz w:val="20"/>
        </w:rPr>
      </w:pPr>
      <w:r>
        <w:rPr>
          <w:rFonts w:cs="Arial"/>
          <w:sz w:val="20"/>
        </w:rPr>
        <w:t>Palliative Medicine</w:t>
      </w:r>
    </w:p>
    <w:p w:rsidR="007F2F3C" w:rsidRDefault="007F2F3C" w:rsidP="003C695A">
      <w:pPr>
        <w:tabs>
          <w:tab w:val="left" w:pos="2090"/>
        </w:tabs>
        <w:spacing w:line="276" w:lineRule="auto"/>
        <w:ind w:left="2200" w:hanging="2200"/>
        <w:rPr>
          <w:rFonts w:cs="Arial"/>
          <w:sz w:val="20"/>
        </w:rPr>
      </w:pPr>
      <w:r>
        <w:rPr>
          <w:rFonts w:cs="Arial"/>
          <w:sz w:val="20"/>
        </w:rPr>
        <w:t>Geriatrics</w:t>
      </w:r>
    </w:p>
    <w:p w:rsidR="007F2F3C" w:rsidRDefault="007F2F3C" w:rsidP="003C695A">
      <w:pPr>
        <w:tabs>
          <w:tab w:val="left" w:pos="2090"/>
        </w:tabs>
        <w:spacing w:line="276" w:lineRule="auto"/>
        <w:ind w:left="2200" w:hanging="2200"/>
        <w:rPr>
          <w:rFonts w:cs="Arial"/>
          <w:sz w:val="20"/>
        </w:rPr>
      </w:pPr>
      <w:r>
        <w:rPr>
          <w:rFonts w:cs="Arial"/>
          <w:sz w:val="20"/>
        </w:rPr>
        <w:t>Renal</w:t>
      </w:r>
    </w:p>
    <w:p w:rsidR="007F2F3C" w:rsidRPr="00CD1714" w:rsidRDefault="007F2F3C" w:rsidP="003C695A">
      <w:pPr>
        <w:tabs>
          <w:tab w:val="left" w:pos="2090"/>
        </w:tabs>
        <w:spacing w:line="276" w:lineRule="auto"/>
        <w:ind w:left="2200" w:hanging="2200"/>
        <w:rPr>
          <w:rFonts w:cs="Arial"/>
          <w:sz w:val="20"/>
        </w:rPr>
      </w:pPr>
      <w:r>
        <w:rPr>
          <w:rFonts w:cs="Arial"/>
          <w:sz w:val="20"/>
        </w:rPr>
        <w:t>Genetics</w:t>
      </w:r>
    </w:p>
    <w:p w:rsidR="00CD1714" w:rsidRPr="005B6D7C" w:rsidRDefault="00CD1714" w:rsidP="003C695A">
      <w:pPr>
        <w:tabs>
          <w:tab w:val="left" w:pos="2090"/>
        </w:tabs>
        <w:spacing w:line="276" w:lineRule="auto"/>
        <w:ind w:left="2200" w:hanging="2200"/>
        <w:rPr>
          <w:rFonts w:cs="Arial"/>
          <w:b/>
          <w:sz w:val="20"/>
        </w:rPr>
      </w:pPr>
    </w:p>
    <w:p w:rsidR="006C19E7" w:rsidRDefault="006C19E7" w:rsidP="00383387">
      <w:pPr>
        <w:tabs>
          <w:tab w:val="left" w:pos="2090"/>
        </w:tabs>
        <w:spacing w:line="276" w:lineRule="auto"/>
        <w:outlineLvl w:val="0"/>
        <w:rPr>
          <w:rFonts w:cs="Arial"/>
          <w:sz w:val="20"/>
        </w:rPr>
      </w:pPr>
      <w:r w:rsidRPr="005B6D7C">
        <w:rPr>
          <w:rFonts w:cs="Arial"/>
          <w:b/>
          <w:sz w:val="20"/>
        </w:rPr>
        <w:t xml:space="preserve">1. APOLOGIES </w:t>
      </w:r>
      <w:r w:rsidR="00CD1714">
        <w:rPr>
          <w:rFonts w:cs="Arial"/>
          <w:b/>
          <w:sz w:val="20"/>
        </w:rPr>
        <w:br/>
      </w:r>
      <w:r w:rsidR="007F2F3C">
        <w:rPr>
          <w:rFonts w:cs="Arial"/>
          <w:sz w:val="20"/>
        </w:rPr>
        <w:t>BMA Rep</w:t>
      </w:r>
    </w:p>
    <w:p w:rsidR="006C19E7" w:rsidRPr="005B6D7C" w:rsidRDefault="006C19E7" w:rsidP="003C695A">
      <w:pPr>
        <w:spacing w:line="276" w:lineRule="auto"/>
        <w:rPr>
          <w:rFonts w:cs="Arial"/>
          <w:b/>
          <w:sz w:val="20"/>
        </w:rPr>
      </w:pPr>
    </w:p>
    <w:p w:rsidR="006C19E7" w:rsidRDefault="006C19E7" w:rsidP="00DE62E6">
      <w:pPr>
        <w:tabs>
          <w:tab w:val="left" w:pos="2090"/>
        </w:tabs>
        <w:spacing w:line="276" w:lineRule="auto"/>
        <w:jc w:val="both"/>
        <w:outlineLvl w:val="0"/>
        <w:rPr>
          <w:rFonts w:cs="Arial"/>
          <w:b/>
          <w:sz w:val="20"/>
        </w:rPr>
      </w:pPr>
      <w:r w:rsidRPr="005B6D7C">
        <w:rPr>
          <w:rFonts w:cs="Arial"/>
          <w:b/>
          <w:sz w:val="20"/>
        </w:rPr>
        <w:t>2. MINUTES &amp; MATTERS ARISING</w:t>
      </w:r>
    </w:p>
    <w:p w:rsidR="006C19E7" w:rsidRPr="005B6D7C" w:rsidRDefault="006C19E7" w:rsidP="00DE62E6">
      <w:pPr>
        <w:tabs>
          <w:tab w:val="left" w:pos="2090"/>
        </w:tabs>
        <w:spacing w:line="276" w:lineRule="auto"/>
        <w:jc w:val="both"/>
        <w:outlineLvl w:val="0"/>
        <w:rPr>
          <w:rFonts w:cs="Arial"/>
          <w:sz w:val="20"/>
        </w:rPr>
      </w:pPr>
    </w:p>
    <w:p w:rsidR="006C19E7" w:rsidRPr="005B6D7C" w:rsidRDefault="006C19E7" w:rsidP="006500E6">
      <w:pPr>
        <w:spacing w:line="276" w:lineRule="auto"/>
        <w:jc w:val="both"/>
        <w:rPr>
          <w:rFonts w:cs="Arial"/>
          <w:sz w:val="20"/>
        </w:rPr>
      </w:pPr>
      <w:r w:rsidRPr="005B6D7C">
        <w:rPr>
          <w:rFonts w:cs="Arial"/>
          <w:sz w:val="20"/>
        </w:rPr>
        <w:t xml:space="preserve">GOS welcomed everybody to the meeting. </w:t>
      </w:r>
    </w:p>
    <w:p w:rsidR="006C19E7" w:rsidRDefault="006C19E7" w:rsidP="00383387">
      <w:pPr>
        <w:spacing w:line="276" w:lineRule="auto"/>
        <w:jc w:val="both"/>
        <w:outlineLvl w:val="0"/>
        <w:rPr>
          <w:rFonts w:cs="Arial"/>
          <w:sz w:val="20"/>
        </w:rPr>
      </w:pPr>
    </w:p>
    <w:p w:rsidR="00F05C52" w:rsidRDefault="006C19E7" w:rsidP="00CD2676">
      <w:pPr>
        <w:spacing w:line="276" w:lineRule="auto"/>
        <w:jc w:val="both"/>
        <w:outlineLvl w:val="0"/>
        <w:rPr>
          <w:rFonts w:cs="Arial"/>
          <w:sz w:val="20"/>
        </w:rPr>
      </w:pPr>
      <w:r>
        <w:rPr>
          <w:rFonts w:cs="Arial"/>
          <w:sz w:val="20"/>
        </w:rPr>
        <w:t>Minutes and Actions from the last meeting were discussed and agreed.</w:t>
      </w:r>
    </w:p>
    <w:p w:rsidR="006C19E7" w:rsidRPr="005B6D7C" w:rsidRDefault="006C19E7" w:rsidP="007B332A">
      <w:pPr>
        <w:spacing w:line="276" w:lineRule="auto"/>
        <w:jc w:val="both"/>
        <w:rPr>
          <w:rFonts w:cs="Arial"/>
          <w:b/>
          <w:sz w:val="20"/>
        </w:rPr>
      </w:pPr>
    </w:p>
    <w:p w:rsidR="006C19E7" w:rsidRDefault="006C19E7" w:rsidP="00383387">
      <w:pPr>
        <w:spacing w:line="276" w:lineRule="auto"/>
        <w:jc w:val="both"/>
        <w:outlineLvl w:val="0"/>
        <w:rPr>
          <w:rFonts w:cs="Arial"/>
          <w:b/>
          <w:sz w:val="20"/>
        </w:rPr>
      </w:pPr>
      <w:r w:rsidRPr="005B6D7C">
        <w:rPr>
          <w:rFonts w:cs="Arial"/>
          <w:b/>
          <w:sz w:val="20"/>
        </w:rPr>
        <w:t xml:space="preserve">3. REPORT FROM GOS </w:t>
      </w:r>
    </w:p>
    <w:p w:rsidR="00CD026F" w:rsidRDefault="00CD026F" w:rsidP="00383387">
      <w:pPr>
        <w:spacing w:line="276" w:lineRule="auto"/>
        <w:jc w:val="both"/>
        <w:outlineLvl w:val="0"/>
        <w:rPr>
          <w:rFonts w:cs="Arial"/>
          <w:b/>
          <w:sz w:val="20"/>
        </w:rPr>
      </w:pPr>
    </w:p>
    <w:p w:rsidR="00CD026F" w:rsidRDefault="00CD026F" w:rsidP="00A3312B">
      <w:pPr>
        <w:pStyle w:val="ListParagraph"/>
        <w:numPr>
          <w:ilvl w:val="0"/>
          <w:numId w:val="31"/>
        </w:numPr>
        <w:spacing w:line="276" w:lineRule="auto"/>
        <w:jc w:val="both"/>
        <w:outlineLvl w:val="0"/>
        <w:rPr>
          <w:rFonts w:cs="Arial"/>
          <w:sz w:val="20"/>
        </w:rPr>
      </w:pPr>
      <w:r w:rsidRPr="00A3312B">
        <w:rPr>
          <w:rFonts w:cs="Arial"/>
          <w:b/>
          <w:sz w:val="20"/>
        </w:rPr>
        <w:t>Exception Report Trend</w:t>
      </w:r>
      <w:r w:rsidR="00A3312B">
        <w:rPr>
          <w:rFonts w:cs="Arial"/>
          <w:sz w:val="20"/>
        </w:rPr>
        <w:t xml:space="preserve"> Aug-Nov</w:t>
      </w:r>
    </w:p>
    <w:p w:rsidR="00A3312B" w:rsidRDefault="00A3312B" w:rsidP="00A3312B">
      <w:pPr>
        <w:pStyle w:val="ListParagraph"/>
        <w:spacing w:line="276" w:lineRule="auto"/>
        <w:jc w:val="both"/>
        <w:outlineLvl w:val="0"/>
        <w:rPr>
          <w:rFonts w:cs="Arial"/>
          <w:sz w:val="20"/>
        </w:rPr>
      </w:pPr>
    </w:p>
    <w:p w:rsidR="00A3312B" w:rsidRPr="00E36B50" w:rsidRDefault="00A3312B" w:rsidP="00A3312B">
      <w:pPr>
        <w:pStyle w:val="ListParagraph"/>
        <w:spacing w:line="276" w:lineRule="auto"/>
        <w:jc w:val="both"/>
        <w:outlineLvl w:val="0"/>
        <w:rPr>
          <w:rFonts w:cs="Arial"/>
          <w:sz w:val="20"/>
        </w:rPr>
      </w:pPr>
      <w:r w:rsidRPr="00A3312B">
        <w:rPr>
          <w:noProof/>
          <w:lang w:eastAsia="en-GB"/>
        </w:rPr>
        <w:drawing>
          <wp:inline distT="0" distB="0" distL="0" distR="0">
            <wp:extent cx="2714625" cy="19689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461" cy="1982658"/>
                    </a:xfrm>
                    <a:prstGeom prst="rect">
                      <a:avLst/>
                    </a:prstGeom>
                    <a:noFill/>
                    <a:ln>
                      <a:noFill/>
                    </a:ln>
                  </pic:spPr>
                </pic:pic>
              </a:graphicData>
            </a:graphic>
          </wp:inline>
        </w:drawing>
      </w:r>
      <w:r>
        <w:rPr>
          <w:rFonts w:cs="Arial"/>
          <w:sz w:val="20"/>
        </w:rP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34.25pt" o:ole="">
            <v:imagedata r:id="rId7" o:title=""/>
          </v:shape>
          <o:OLEObject Type="Embed" ProgID="PowerPoint.Slide.12" ShapeID="_x0000_i1025" DrawAspect="Content" ObjectID="_1580279650" r:id="rId8"/>
        </w:object>
      </w:r>
    </w:p>
    <w:p w:rsidR="00CD026F" w:rsidRPr="00E36B50" w:rsidRDefault="00CD026F" w:rsidP="00383387">
      <w:pPr>
        <w:spacing w:line="276" w:lineRule="auto"/>
        <w:jc w:val="both"/>
        <w:outlineLvl w:val="0"/>
        <w:rPr>
          <w:rFonts w:cs="Arial"/>
          <w:sz w:val="20"/>
        </w:rPr>
      </w:pPr>
    </w:p>
    <w:p w:rsidR="00CD026F" w:rsidRDefault="003E738E" w:rsidP="00CD026F">
      <w:pPr>
        <w:pStyle w:val="ListParagraph"/>
        <w:numPr>
          <w:ilvl w:val="0"/>
          <w:numId w:val="31"/>
        </w:numPr>
        <w:spacing w:line="276" w:lineRule="auto"/>
        <w:jc w:val="both"/>
        <w:outlineLvl w:val="0"/>
        <w:rPr>
          <w:rFonts w:cs="Arial"/>
          <w:sz w:val="20"/>
        </w:rPr>
      </w:pPr>
      <w:r w:rsidRPr="00E36B50">
        <w:rPr>
          <w:rFonts w:cs="Arial"/>
          <w:sz w:val="20"/>
        </w:rPr>
        <w:t>Reason’s for exception reporting</w:t>
      </w:r>
    </w:p>
    <w:p w:rsidR="00A3312B" w:rsidRDefault="00A3312B" w:rsidP="00A3312B">
      <w:pPr>
        <w:pStyle w:val="ListParagraph"/>
        <w:spacing w:line="276" w:lineRule="auto"/>
        <w:jc w:val="both"/>
        <w:outlineLvl w:val="0"/>
        <w:rPr>
          <w:rFonts w:cs="Arial"/>
          <w:sz w:val="20"/>
        </w:rPr>
      </w:pPr>
      <w:r w:rsidRPr="00A3312B">
        <w:rPr>
          <w:rFonts w:cs="Arial"/>
          <w:noProof/>
          <w:sz w:val="20"/>
          <w:lang w:eastAsia="en-GB"/>
        </w:rPr>
        <w:drawing>
          <wp:inline distT="0" distB="0" distL="0" distR="0">
            <wp:extent cx="3943350" cy="160020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312B" w:rsidRPr="00E36B50" w:rsidRDefault="00A3312B" w:rsidP="00A3312B">
      <w:pPr>
        <w:pStyle w:val="ListParagraph"/>
        <w:spacing w:line="276" w:lineRule="auto"/>
        <w:jc w:val="both"/>
        <w:outlineLvl w:val="0"/>
        <w:rPr>
          <w:rFonts w:cs="Arial"/>
          <w:sz w:val="20"/>
        </w:rPr>
      </w:pPr>
    </w:p>
    <w:p w:rsidR="00CD026F" w:rsidRPr="00E36B50" w:rsidRDefault="00CD026F" w:rsidP="00383387">
      <w:pPr>
        <w:spacing w:line="276" w:lineRule="auto"/>
        <w:jc w:val="both"/>
        <w:outlineLvl w:val="0"/>
        <w:rPr>
          <w:rFonts w:cs="Arial"/>
          <w:sz w:val="20"/>
        </w:rPr>
      </w:pPr>
    </w:p>
    <w:p w:rsidR="00CD026F" w:rsidRDefault="00CD026F" w:rsidP="00CD026F">
      <w:pPr>
        <w:pStyle w:val="ListParagraph"/>
        <w:numPr>
          <w:ilvl w:val="0"/>
          <w:numId w:val="32"/>
        </w:numPr>
        <w:spacing w:line="276" w:lineRule="auto"/>
        <w:jc w:val="both"/>
        <w:outlineLvl w:val="0"/>
        <w:rPr>
          <w:rFonts w:cs="Arial"/>
          <w:sz w:val="20"/>
        </w:rPr>
      </w:pPr>
      <w:r w:rsidRPr="00E36B50">
        <w:rPr>
          <w:rFonts w:cs="Arial"/>
          <w:sz w:val="20"/>
        </w:rPr>
        <w:t>Exception Report Outcomes</w:t>
      </w:r>
      <w:r w:rsidR="007C78C2">
        <w:rPr>
          <w:rFonts w:cs="Arial"/>
          <w:sz w:val="20"/>
        </w:rPr>
        <w:t xml:space="preserve"> Aug-Nov 2017</w:t>
      </w:r>
    </w:p>
    <w:p w:rsidR="007C78C2" w:rsidRPr="00E36B50" w:rsidRDefault="007C78C2" w:rsidP="007C78C2">
      <w:pPr>
        <w:pStyle w:val="ListParagraph"/>
        <w:spacing w:line="276" w:lineRule="auto"/>
        <w:jc w:val="both"/>
        <w:outlineLvl w:val="0"/>
        <w:rPr>
          <w:rFonts w:cs="Arial"/>
          <w:sz w:val="20"/>
        </w:rPr>
      </w:pPr>
      <w:r w:rsidRPr="007C78C2">
        <w:rPr>
          <w:rFonts w:cs="Arial"/>
          <w:noProof/>
          <w:sz w:val="20"/>
          <w:lang w:eastAsia="en-GB"/>
        </w:rPr>
        <w:drawing>
          <wp:inline distT="0" distB="0" distL="0" distR="0">
            <wp:extent cx="3114675" cy="1730222"/>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026F" w:rsidRPr="00E36B50" w:rsidRDefault="00CD026F" w:rsidP="00CD026F">
      <w:pPr>
        <w:pStyle w:val="ListParagraph"/>
        <w:spacing w:line="276" w:lineRule="auto"/>
        <w:jc w:val="both"/>
        <w:outlineLvl w:val="0"/>
        <w:rPr>
          <w:rFonts w:cs="Arial"/>
          <w:sz w:val="20"/>
        </w:rPr>
      </w:pPr>
    </w:p>
    <w:p w:rsidR="00B93153" w:rsidRDefault="005C399D" w:rsidP="00B93153">
      <w:pPr>
        <w:pStyle w:val="ListParagraph"/>
        <w:numPr>
          <w:ilvl w:val="0"/>
          <w:numId w:val="32"/>
        </w:numPr>
        <w:spacing w:line="276" w:lineRule="auto"/>
        <w:jc w:val="both"/>
        <w:outlineLvl w:val="0"/>
        <w:rPr>
          <w:rFonts w:cs="Arial"/>
          <w:sz w:val="20"/>
        </w:rPr>
      </w:pPr>
      <w:r w:rsidRPr="00E36B50">
        <w:rPr>
          <w:rFonts w:cs="Arial"/>
          <w:sz w:val="20"/>
        </w:rPr>
        <w:t>Department Exception R</w:t>
      </w:r>
      <w:r w:rsidR="00CD026F" w:rsidRPr="00E36B50">
        <w:rPr>
          <w:rFonts w:cs="Arial"/>
          <w:sz w:val="20"/>
        </w:rPr>
        <w:t>eport</w:t>
      </w:r>
      <w:r w:rsidR="007C78C2">
        <w:rPr>
          <w:rFonts w:cs="Arial"/>
          <w:sz w:val="20"/>
        </w:rPr>
        <w:t xml:space="preserve"> Aug-Nov 2017</w:t>
      </w:r>
    </w:p>
    <w:p w:rsidR="007C78C2" w:rsidRDefault="007C78C2" w:rsidP="007C78C2">
      <w:pPr>
        <w:pStyle w:val="ListParagraph"/>
        <w:spacing w:line="276" w:lineRule="auto"/>
        <w:jc w:val="both"/>
        <w:outlineLvl w:val="0"/>
        <w:rPr>
          <w:rFonts w:cs="Arial"/>
          <w:sz w:val="20"/>
        </w:rPr>
      </w:pPr>
      <w:r w:rsidRPr="007C78C2">
        <w:rPr>
          <w:rFonts w:cs="Arial"/>
          <w:noProof/>
          <w:sz w:val="20"/>
          <w:lang w:eastAsia="en-GB"/>
        </w:rPr>
        <w:drawing>
          <wp:inline distT="0" distB="0" distL="0" distR="0">
            <wp:extent cx="5731510" cy="3184172"/>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3153" w:rsidRPr="00B93153" w:rsidRDefault="00B93153" w:rsidP="00B93153">
      <w:pPr>
        <w:pStyle w:val="ListParagraph"/>
        <w:rPr>
          <w:rFonts w:cs="Arial"/>
          <w:b/>
          <w:sz w:val="20"/>
        </w:rPr>
      </w:pPr>
    </w:p>
    <w:p w:rsidR="007C78C2" w:rsidRDefault="007C78C2" w:rsidP="00B93153">
      <w:pPr>
        <w:pStyle w:val="ListParagraph"/>
        <w:numPr>
          <w:ilvl w:val="0"/>
          <w:numId w:val="32"/>
        </w:numPr>
        <w:spacing w:line="276" w:lineRule="auto"/>
        <w:jc w:val="both"/>
        <w:outlineLvl w:val="0"/>
        <w:rPr>
          <w:rFonts w:cs="Arial"/>
          <w:sz w:val="20"/>
        </w:rPr>
      </w:pPr>
      <w:r>
        <w:rPr>
          <w:rFonts w:cs="Arial"/>
          <w:sz w:val="20"/>
        </w:rPr>
        <w:t>Palliative Care</w:t>
      </w:r>
    </w:p>
    <w:p w:rsidR="00EA0609" w:rsidRPr="007C78C2" w:rsidRDefault="00EA0609" w:rsidP="00EA0609">
      <w:pPr>
        <w:pStyle w:val="ListParagraph"/>
        <w:spacing w:line="276" w:lineRule="auto"/>
        <w:jc w:val="both"/>
        <w:outlineLvl w:val="0"/>
        <w:rPr>
          <w:rFonts w:cs="Arial"/>
          <w:sz w:val="20"/>
        </w:rPr>
      </w:pPr>
      <w:r w:rsidRPr="00EA0609">
        <w:rPr>
          <w:rFonts w:cs="Arial"/>
          <w:noProof/>
          <w:sz w:val="20"/>
          <w:lang w:eastAsia="en-GB"/>
        </w:rPr>
        <w:drawing>
          <wp:inline distT="0" distB="0" distL="0" distR="0">
            <wp:extent cx="2028825" cy="2267589"/>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A0609">
        <w:rPr>
          <w:rFonts w:asciiTheme="minorHAnsi" w:eastAsiaTheme="minorEastAsia" w:hAnsiTheme="minorHAnsi" w:cstheme="minorBidi"/>
          <w:sz w:val="22"/>
          <w:szCs w:val="22"/>
          <w:lang w:eastAsia="en-GB"/>
        </w:rPr>
        <w:t xml:space="preserve"> </w:t>
      </w:r>
      <w:r w:rsidRPr="00EA0609">
        <w:rPr>
          <w:rFonts w:cs="Arial"/>
          <w:noProof/>
          <w:sz w:val="20"/>
          <w:lang w:eastAsia="en-GB"/>
        </w:rPr>
        <w:drawing>
          <wp:inline distT="0" distB="0" distL="0" distR="0">
            <wp:extent cx="2867025" cy="285432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609" w:rsidRDefault="00EA0609" w:rsidP="00EA0609">
      <w:pPr>
        <w:pStyle w:val="ListParagraph"/>
        <w:spacing w:line="276" w:lineRule="auto"/>
        <w:jc w:val="both"/>
        <w:outlineLvl w:val="0"/>
        <w:rPr>
          <w:rFonts w:cs="Arial"/>
          <w:b/>
          <w:sz w:val="20"/>
        </w:rPr>
      </w:pPr>
    </w:p>
    <w:p w:rsidR="00EA0609" w:rsidRDefault="00EA0609" w:rsidP="00EA0609">
      <w:pPr>
        <w:pStyle w:val="ListParagraph"/>
        <w:spacing w:line="276" w:lineRule="auto"/>
        <w:jc w:val="both"/>
        <w:outlineLvl w:val="0"/>
        <w:rPr>
          <w:rFonts w:cs="Arial"/>
          <w:b/>
          <w:sz w:val="20"/>
        </w:rPr>
      </w:pPr>
    </w:p>
    <w:p w:rsidR="006C19E7" w:rsidRPr="00EA0609" w:rsidRDefault="006C19E7" w:rsidP="00EA0609">
      <w:pPr>
        <w:pStyle w:val="ListParagraph"/>
        <w:numPr>
          <w:ilvl w:val="0"/>
          <w:numId w:val="32"/>
        </w:numPr>
        <w:spacing w:line="276" w:lineRule="auto"/>
        <w:jc w:val="both"/>
        <w:outlineLvl w:val="0"/>
        <w:rPr>
          <w:rFonts w:cs="Arial"/>
          <w:sz w:val="20"/>
        </w:rPr>
      </w:pPr>
      <w:r w:rsidRPr="00B93153">
        <w:rPr>
          <w:rFonts w:cs="Arial"/>
          <w:b/>
          <w:sz w:val="20"/>
        </w:rPr>
        <w:lastRenderedPageBreak/>
        <w:t>Fines Update</w:t>
      </w:r>
    </w:p>
    <w:tbl>
      <w:tblPr>
        <w:tblW w:w="4740" w:type="dxa"/>
        <w:tblCellMar>
          <w:left w:w="0" w:type="dxa"/>
          <w:right w:w="0" w:type="dxa"/>
        </w:tblCellMar>
        <w:tblLook w:val="0600" w:firstRow="0" w:lastRow="0" w:firstColumn="0" w:lastColumn="0" w:noHBand="1" w:noVBand="1"/>
      </w:tblPr>
      <w:tblGrid>
        <w:gridCol w:w="2370"/>
        <w:gridCol w:w="2370"/>
      </w:tblGrid>
      <w:tr w:rsidR="00EA0609" w:rsidRPr="00EA0609" w:rsidTr="00EA0609">
        <w:trPr>
          <w:trHeight w:val="252"/>
        </w:trPr>
        <w:tc>
          <w:tcPr>
            <w:tcW w:w="4740" w:type="dxa"/>
            <w:gridSpan w:val="2"/>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Pr>
                <w:rFonts w:cs="Arial"/>
                <w:sz w:val="20"/>
                <w:lang w:val="en-US"/>
              </w:rPr>
              <w:t xml:space="preserve">Fines by department </w:t>
            </w:r>
          </w:p>
        </w:tc>
      </w:tr>
      <w:tr w:rsidR="00EA0609" w:rsidRPr="00EA0609" w:rsidTr="00EA0609">
        <w:trPr>
          <w:trHeight w:val="265"/>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u w:val="single"/>
                <w:lang w:val="en-US"/>
              </w:rPr>
              <w:t>Department</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u w:val="single"/>
                <w:lang w:val="en-US"/>
              </w:rPr>
              <w:t>Value of fines levied</w:t>
            </w:r>
          </w:p>
        </w:tc>
      </w:tr>
      <w:tr w:rsidR="00EA0609" w:rsidRPr="00EA0609" w:rsidTr="00EA0609">
        <w:trPr>
          <w:trHeight w:val="201"/>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Paediatric Cardiology</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£321.7</w:t>
            </w:r>
          </w:p>
        </w:tc>
      </w:tr>
      <w:tr w:rsidR="00EA0609" w:rsidRPr="00EA0609" w:rsidTr="00EA0609">
        <w:trPr>
          <w:trHeight w:val="201"/>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Nephrology</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£436.31</w:t>
            </w:r>
          </w:p>
        </w:tc>
      </w:tr>
      <w:tr w:rsidR="00EA0609" w:rsidRPr="00EA0609" w:rsidTr="00EA0609">
        <w:trPr>
          <w:trHeight w:val="181"/>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lang w:val="en-US"/>
              </w:rPr>
              <w:t>Oncology</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£27.69</w:t>
            </w:r>
          </w:p>
        </w:tc>
      </w:tr>
      <w:tr w:rsidR="00EA0609" w:rsidRPr="00EA0609" w:rsidTr="00EA0609">
        <w:trPr>
          <w:trHeight w:val="305"/>
        </w:trPr>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Total</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EA0609" w:rsidRDefault="00EA0609" w:rsidP="00EA0609">
            <w:pPr>
              <w:spacing w:line="276" w:lineRule="auto"/>
              <w:ind w:left="360"/>
              <w:jc w:val="both"/>
              <w:outlineLvl w:val="0"/>
              <w:rPr>
                <w:rFonts w:cs="Arial"/>
                <w:sz w:val="20"/>
              </w:rPr>
            </w:pPr>
            <w:r w:rsidRPr="00EA0609">
              <w:rPr>
                <w:rFonts w:cs="Arial"/>
                <w:sz w:val="20"/>
              </w:rPr>
              <w:t>£785.70</w:t>
            </w:r>
          </w:p>
        </w:tc>
      </w:tr>
    </w:tbl>
    <w:p w:rsidR="00EA0609" w:rsidRPr="00EA0609" w:rsidRDefault="00EA0609" w:rsidP="00EA0609">
      <w:pPr>
        <w:spacing w:line="276" w:lineRule="auto"/>
        <w:ind w:left="360"/>
        <w:jc w:val="both"/>
        <w:outlineLvl w:val="0"/>
        <w:rPr>
          <w:rFonts w:cs="Arial"/>
          <w:sz w:val="20"/>
        </w:rPr>
      </w:pPr>
    </w:p>
    <w:tbl>
      <w:tblPr>
        <w:tblW w:w="6930" w:type="dxa"/>
        <w:tblCellMar>
          <w:left w:w="0" w:type="dxa"/>
          <w:right w:w="0" w:type="dxa"/>
        </w:tblCellMar>
        <w:tblLook w:val="0600" w:firstRow="0" w:lastRow="0" w:firstColumn="0" w:lastColumn="0" w:noHBand="1" w:noVBand="1"/>
      </w:tblPr>
      <w:tblGrid>
        <w:gridCol w:w="1730"/>
        <w:gridCol w:w="1730"/>
        <w:gridCol w:w="1730"/>
        <w:gridCol w:w="1740"/>
      </w:tblGrid>
      <w:tr w:rsidR="00BE5BC2" w:rsidRPr="00BE5BC2" w:rsidTr="00EA0609">
        <w:trPr>
          <w:trHeight w:val="197"/>
        </w:trPr>
        <w:tc>
          <w:tcPr>
            <w:tcW w:w="6930" w:type="dxa"/>
            <w:gridSpan w:val="4"/>
            <w:tcBorders>
              <w:top w:val="single" w:sz="8" w:space="0" w:color="000000"/>
              <w:left w:val="single" w:sz="8" w:space="0" w:color="000000"/>
              <w:bottom w:val="single" w:sz="8" w:space="0" w:color="000000"/>
              <w:right w:val="single" w:sz="8" w:space="0" w:color="000000"/>
            </w:tcBorders>
            <w:shd w:val="clear" w:color="auto" w:fill="D0CECE"/>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Fines (cumulative)</w:t>
            </w:r>
          </w:p>
        </w:tc>
      </w:tr>
      <w:tr w:rsidR="00BE5BC2" w:rsidRPr="00BE5BC2" w:rsidTr="00EA0609">
        <w:trPr>
          <w:trHeight w:val="715"/>
        </w:trPr>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Balance at end of last quarter</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Fines this quarter</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Spend this quarter</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Balance at end of this quarter</w:t>
            </w:r>
          </w:p>
        </w:tc>
      </w:tr>
      <w:tr w:rsidR="00BE5BC2" w:rsidRPr="00BE5BC2" w:rsidTr="00EA0609">
        <w:trPr>
          <w:trHeight w:val="197"/>
        </w:trPr>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£197.69</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rPr>
              <w:t>£785.70</w:t>
            </w:r>
          </w:p>
        </w:tc>
        <w:tc>
          <w:tcPr>
            <w:tcW w:w="1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lang w:val="en-US"/>
              </w:rPr>
              <w:t>£0.00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A0609" w:rsidRPr="00BE5BC2" w:rsidRDefault="00EA0609" w:rsidP="00EA0609">
            <w:pPr>
              <w:pStyle w:val="ListParagraph"/>
              <w:rPr>
                <w:rFonts w:cs="Arial"/>
                <w:sz w:val="20"/>
              </w:rPr>
            </w:pPr>
            <w:r w:rsidRPr="00BE5BC2">
              <w:rPr>
                <w:rFonts w:cs="Arial"/>
                <w:sz w:val="20"/>
              </w:rPr>
              <w:t>£983.39</w:t>
            </w:r>
          </w:p>
        </w:tc>
      </w:tr>
    </w:tbl>
    <w:p w:rsidR="00B93153" w:rsidRPr="005C5D9C" w:rsidRDefault="00B93153" w:rsidP="00B93153">
      <w:pPr>
        <w:pStyle w:val="ListParagraph"/>
        <w:rPr>
          <w:rFonts w:cs="Arial"/>
          <w:color w:val="FF0000"/>
          <w:sz w:val="20"/>
        </w:rPr>
      </w:pPr>
    </w:p>
    <w:p w:rsidR="005C399D" w:rsidRDefault="005C399D" w:rsidP="00D56457">
      <w:pPr>
        <w:spacing w:line="276" w:lineRule="auto"/>
        <w:jc w:val="both"/>
        <w:outlineLvl w:val="0"/>
        <w:rPr>
          <w:sz w:val="20"/>
        </w:rPr>
      </w:pPr>
    </w:p>
    <w:p w:rsidR="005C399D" w:rsidRDefault="005C399D" w:rsidP="00D56457">
      <w:pPr>
        <w:spacing w:line="276" w:lineRule="auto"/>
        <w:jc w:val="both"/>
        <w:outlineLvl w:val="0"/>
        <w:rPr>
          <w:sz w:val="20"/>
        </w:rPr>
      </w:pPr>
      <w:r>
        <w:rPr>
          <w:sz w:val="20"/>
        </w:rPr>
        <w:t xml:space="preserve">One of the reasons some departments incur many fines is because some departments are unable to give TOIL to their trainees due to a tight rota. Therefore the trainees are paid for their time and this sometime incurs a fine. </w:t>
      </w:r>
    </w:p>
    <w:p w:rsidR="00E805F5" w:rsidRDefault="00E805F5" w:rsidP="00D56457">
      <w:pPr>
        <w:spacing w:line="276" w:lineRule="auto"/>
        <w:jc w:val="both"/>
        <w:outlineLvl w:val="0"/>
        <w:rPr>
          <w:sz w:val="20"/>
        </w:rPr>
      </w:pPr>
    </w:p>
    <w:p w:rsidR="005C5D9C" w:rsidRDefault="00E805F5" w:rsidP="00D56457">
      <w:pPr>
        <w:spacing w:line="276" w:lineRule="auto"/>
        <w:jc w:val="both"/>
        <w:outlineLvl w:val="0"/>
        <w:rPr>
          <w:sz w:val="20"/>
        </w:rPr>
      </w:pPr>
      <w:r>
        <w:rPr>
          <w:sz w:val="20"/>
        </w:rPr>
        <w:t>The existing fines have not be</w:t>
      </w:r>
      <w:r w:rsidR="005C5D9C">
        <w:rPr>
          <w:sz w:val="20"/>
        </w:rPr>
        <w:t xml:space="preserve">en spent. The GOS proposed that in departments incurring substantial fines 25% would be ring fenced for the specific use of that department the residuum being utilised more widely for trainees across the trust to be used for </w:t>
      </w:r>
      <w:r>
        <w:rPr>
          <w:sz w:val="20"/>
        </w:rPr>
        <w:t>training or im</w:t>
      </w:r>
      <w:r w:rsidR="005C5D9C">
        <w:rPr>
          <w:sz w:val="20"/>
        </w:rPr>
        <w:t>proving their work environments. The Palliative Care trainee suggested ring-fencing a proportion of all fines from their department due to trainees working outside of the trust in Palliative care and unable to benefit from trust based improvements. This was agreed.</w:t>
      </w:r>
    </w:p>
    <w:p w:rsidR="007C4ED5" w:rsidRDefault="005C5D9C" w:rsidP="00D56457">
      <w:pPr>
        <w:spacing w:line="276" w:lineRule="auto"/>
        <w:jc w:val="both"/>
        <w:outlineLvl w:val="0"/>
        <w:rPr>
          <w:sz w:val="20"/>
        </w:rPr>
      </w:pPr>
      <w:r>
        <w:rPr>
          <w:sz w:val="20"/>
        </w:rPr>
        <w:t xml:space="preserve"> </w:t>
      </w:r>
      <w:r w:rsidR="007C4ED5">
        <w:rPr>
          <w:sz w:val="20"/>
        </w:rPr>
        <w:t>Possibilities for spending</w:t>
      </w:r>
      <w:r>
        <w:rPr>
          <w:sz w:val="20"/>
        </w:rPr>
        <w:t xml:space="preserve"> ring fenced funding, were proposed for</w:t>
      </w:r>
      <w:r w:rsidR="007C4ED5">
        <w:rPr>
          <w:sz w:val="20"/>
        </w:rPr>
        <w:t xml:space="preserve"> refreshments on a training/Study day or a study leave budget for additional training/study days.</w:t>
      </w:r>
    </w:p>
    <w:p w:rsidR="007C4ED5" w:rsidRDefault="005C5D9C" w:rsidP="00B93153">
      <w:pPr>
        <w:spacing w:line="276" w:lineRule="auto"/>
        <w:jc w:val="both"/>
        <w:rPr>
          <w:rFonts w:cs="Arial"/>
          <w:sz w:val="20"/>
        </w:rPr>
      </w:pPr>
      <w:r>
        <w:rPr>
          <w:rFonts w:cs="Arial"/>
          <w:sz w:val="20"/>
        </w:rPr>
        <w:t>One representative suggested providing exception reporting or GOS websites in an application form. GOS informed the group of the exception reporting systems available (DRS and Allocate). DRS is not available in an application form, this has been explored by the GOS with the manufacturers, who will not support an application. The GOS will explore an App for the GOS website.</w:t>
      </w:r>
    </w:p>
    <w:p w:rsidR="005C5D9C" w:rsidRDefault="005C5D9C" w:rsidP="00B93153">
      <w:pPr>
        <w:spacing w:line="276" w:lineRule="auto"/>
        <w:jc w:val="both"/>
        <w:rPr>
          <w:rFonts w:cs="Arial"/>
          <w:sz w:val="20"/>
        </w:rPr>
      </w:pPr>
    </w:p>
    <w:p w:rsidR="005C5D9C" w:rsidRPr="00BE5BC2" w:rsidRDefault="002E2A99" w:rsidP="00B93153">
      <w:pPr>
        <w:spacing w:line="276" w:lineRule="auto"/>
        <w:jc w:val="both"/>
        <w:rPr>
          <w:rFonts w:cs="Arial"/>
          <w:sz w:val="20"/>
        </w:rPr>
      </w:pPr>
      <w:r w:rsidRPr="00BE5BC2">
        <w:rPr>
          <w:rFonts w:cs="Arial"/>
          <w:b/>
          <w:sz w:val="20"/>
        </w:rPr>
        <w:t xml:space="preserve">Action: </w:t>
      </w:r>
      <w:bookmarkStart w:id="0" w:name="_GoBack"/>
      <w:bookmarkEnd w:id="0"/>
      <w:r w:rsidR="005C5D9C" w:rsidRPr="00BE5BC2">
        <w:rPr>
          <w:rFonts w:cs="Arial"/>
          <w:sz w:val="20"/>
        </w:rPr>
        <w:t>GOS to explore App options for GOS website</w:t>
      </w:r>
    </w:p>
    <w:p w:rsidR="00EA0609" w:rsidRDefault="00EA0609" w:rsidP="00B93153">
      <w:pPr>
        <w:spacing w:line="276" w:lineRule="auto"/>
        <w:jc w:val="both"/>
        <w:rPr>
          <w:rFonts w:cs="Arial"/>
          <w:b/>
          <w:sz w:val="20"/>
        </w:rPr>
      </w:pPr>
    </w:p>
    <w:p w:rsidR="00EA0609" w:rsidRDefault="00EA0609" w:rsidP="00EA0609">
      <w:pPr>
        <w:pStyle w:val="ListParagraph"/>
        <w:numPr>
          <w:ilvl w:val="0"/>
          <w:numId w:val="32"/>
        </w:numPr>
        <w:spacing w:line="276" w:lineRule="auto"/>
        <w:jc w:val="both"/>
        <w:rPr>
          <w:rFonts w:cs="Arial"/>
          <w:b/>
          <w:sz w:val="20"/>
        </w:rPr>
      </w:pPr>
      <w:r>
        <w:rPr>
          <w:rFonts w:cs="Arial"/>
          <w:b/>
          <w:sz w:val="20"/>
        </w:rPr>
        <w:t>Changes as a Result from Exception Reporting</w:t>
      </w:r>
    </w:p>
    <w:p w:rsidR="00EA0609" w:rsidRDefault="00772D76" w:rsidP="00772D76">
      <w:pPr>
        <w:spacing w:line="276" w:lineRule="auto"/>
        <w:jc w:val="both"/>
        <w:rPr>
          <w:rFonts w:cs="Arial"/>
          <w:sz w:val="20"/>
        </w:rPr>
      </w:pPr>
      <w:r w:rsidRPr="00772D76">
        <w:rPr>
          <w:rFonts w:cs="Arial"/>
          <w:sz w:val="20"/>
        </w:rPr>
        <w:t>GOS informed the group</w:t>
      </w:r>
      <w:r w:rsidR="00105754">
        <w:rPr>
          <w:rFonts w:cs="Arial"/>
          <w:sz w:val="20"/>
        </w:rPr>
        <w:t>,</w:t>
      </w:r>
      <w:r w:rsidRPr="00772D76">
        <w:rPr>
          <w:rFonts w:cs="Arial"/>
          <w:sz w:val="20"/>
        </w:rPr>
        <w:t xml:space="preserve"> of improvements that have been implemented into departments</w:t>
      </w:r>
      <w:r w:rsidR="00105754">
        <w:rPr>
          <w:rFonts w:cs="Arial"/>
          <w:sz w:val="20"/>
        </w:rPr>
        <w:t xml:space="preserve"> which</w:t>
      </w:r>
      <w:r w:rsidRPr="00772D76">
        <w:rPr>
          <w:rFonts w:cs="Arial"/>
          <w:sz w:val="20"/>
        </w:rPr>
        <w:t xml:space="preserve"> had a high number of exception reports. </w:t>
      </w:r>
      <w:r w:rsidR="00105754">
        <w:rPr>
          <w:rFonts w:cs="Arial"/>
          <w:sz w:val="20"/>
        </w:rPr>
        <w:t>Improvements happened due to receiving</w:t>
      </w:r>
      <w:r w:rsidR="00EA0609" w:rsidRPr="00772D76">
        <w:rPr>
          <w:rFonts w:cs="Arial"/>
          <w:sz w:val="20"/>
        </w:rPr>
        <w:t xml:space="preserve"> additional resources, shift timing </w:t>
      </w:r>
      <w:r w:rsidR="00105754">
        <w:rPr>
          <w:rFonts w:cs="Arial"/>
          <w:sz w:val="20"/>
        </w:rPr>
        <w:t>changes,</w:t>
      </w:r>
      <w:r w:rsidR="00EA0609" w:rsidRPr="00772D76">
        <w:rPr>
          <w:rFonts w:cs="Arial"/>
          <w:sz w:val="20"/>
        </w:rPr>
        <w:t xml:space="preserve"> bank shifts increased and </w:t>
      </w:r>
      <w:r w:rsidR="00105754">
        <w:rPr>
          <w:rFonts w:cs="Arial"/>
          <w:sz w:val="20"/>
        </w:rPr>
        <w:t>changes in</w:t>
      </w:r>
      <w:r w:rsidR="00EA0609" w:rsidRPr="00772D76">
        <w:rPr>
          <w:rFonts w:cs="Arial"/>
          <w:sz w:val="20"/>
        </w:rPr>
        <w:t xml:space="preserve"> working patterns</w:t>
      </w:r>
      <w:r w:rsidR="00105754">
        <w:rPr>
          <w:rFonts w:cs="Arial"/>
          <w:sz w:val="20"/>
        </w:rPr>
        <w:t>.</w:t>
      </w:r>
    </w:p>
    <w:p w:rsidR="002E2A99" w:rsidRPr="002E2A99" w:rsidRDefault="002E2A99" w:rsidP="002E2A99">
      <w:pPr>
        <w:numPr>
          <w:ilvl w:val="0"/>
          <w:numId w:val="37"/>
        </w:numPr>
        <w:spacing w:line="276" w:lineRule="auto"/>
        <w:jc w:val="both"/>
        <w:rPr>
          <w:rFonts w:cs="Arial"/>
          <w:sz w:val="20"/>
        </w:rPr>
      </w:pPr>
      <w:r>
        <w:rPr>
          <w:rFonts w:cs="Arial"/>
          <w:sz w:val="20"/>
        </w:rPr>
        <w:t>Renal</w:t>
      </w:r>
    </w:p>
    <w:p w:rsidR="00000000" w:rsidRPr="002E2A99" w:rsidRDefault="002E2A99" w:rsidP="002E2A99">
      <w:pPr>
        <w:numPr>
          <w:ilvl w:val="1"/>
          <w:numId w:val="37"/>
        </w:numPr>
        <w:spacing w:line="276" w:lineRule="auto"/>
        <w:jc w:val="both"/>
        <w:rPr>
          <w:rFonts w:cs="Arial"/>
          <w:sz w:val="20"/>
        </w:rPr>
      </w:pPr>
      <w:r w:rsidRPr="002E2A99">
        <w:rPr>
          <w:rFonts w:cs="Arial"/>
          <w:sz w:val="20"/>
        </w:rPr>
        <w:t>Additional resources</w:t>
      </w:r>
    </w:p>
    <w:p w:rsidR="00000000" w:rsidRPr="002E2A99" w:rsidRDefault="002E2A99" w:rsidP="002E2A99">
      <w:pPr>
        <w:numPr>
          <w:ilvl w:val="1"/>
          <w:numId w:val="37"/>
        </w:numPr>
        <w:spacing w:line="276" w:lineRule="auto"/>
        <w:jc w:val="both"/>
        <w:rPr>
          <w:rFonts w:cs="Arial"/>
          <w:sz w:val="20"/>
        </w:rPr>
      </w:pPr>
      <w:r w:rsidRPr="002E2A99">
        <w:rPr>
          <w:rFonts w:cs="Arial"/>
          <w:sz w:val="20"/>
        </w:rPr>
        <w:t>Shift timing changes</w:t>
      </w:r>
    </w:p>
    <w:p w:rsidR="002E2A99" w:rsidRPr="002E2A99" w:rsidRDefault="002E2A99" w:rsidP="002E2A99">
      <w:pPr>
        <w:numPr>
          <w:ilvl w:val="0"/>
          <w:numId w:val="37"/>
        </w:numPr>
        <w:spacing w:line="276" w:lineRule="auto"/>
        <w:jc w:val="both"/>
        <w:rPr>
          <w:rFonts w:cs="Arial"/>
          <w:sz w:val="20"/>
        </w:rPr>
      </w:pPr>
      <w:r>
        <w:rPr>
          <w:rFonts w:cs="Arial"/>
          <w:sz w:val="20"/>
        </w:rPr>
        <w:t>GUM</w:t>
      </w:r>
    </w:p>
    <w:p w:rsidR="00000000" w:rsidRPr="002E2A99" w:rsidRDefault="002E2A99" w:rsidP="002E2A99">
      <w:pPr>
        <w:numPr>
          <w:ilvl w:val="1"/>
          <w:numId w:val="37"/>
        </w:numPr>
        <w:spacing w:line="276" w:lineRule="auto"/>
        <w:jc w:val="both"/>
        <w:rPr>
          <w:rFonts w:cs="Arial"/>
          <w:sz w:val="20"/>
        </w:rPr>
      </w:pPr>
      <w:r w:rsidRPr="002E2A99">
        <w:rPr>
          <w:rFonts w:cs="Arial"/>
          <w:sz w:val="20"/>
        </w:rPr>
        <w:t>Shift timings changed</w:t>
      </w:r>
    </w:p>
    <w:p w:rsidR="00000000" w:rsidRPr="002E2A99" w:rsidRDefault="002E2A99" w:rsidP="002E2A99">
      <w:pPr>
        <w:numPr>
          <w:ilvl w:val="1"/>
          <w:numId w:val="37"/>
        </w:numPr>
        <w:spacing w:line="276" w:lineRule="auto"/>
        <w:jc w:val="both"/>
        <w:rPr>
          <w:rFonts w:cs="Arial"/>
          <w:sz w:val="20"/>
        </w:rPr>
      </w:pPr>
      <w:r w:rsidRPr="002E2A99">
        <w:rPr>
          <w:rFonts w:cs="Arial"/>
          <w:sz w:val="20"/>
        </w:rPr>
        <w:t>Split shifts stopped</w:t>
      </w:r>
    </w:p>
    <w:p w:rsidR="002E2A99" w:rsidRPr="002E2A99" w:rsidRDefault="002E2A99" w:rsidP="002E2A99">
      <w:pPr>
        <w:numPr>
          <w:ilvl w:val="0"/>
          <w:numId w:val="37"/>
        </w:numPr>
        <w:spacing w:line="276" w:lineRule="auto"/>
        <w:jc w:val="both"/>
        <w:rPr>
          <w:rFonts w:cs="Arial"/>
          <w:sz w:val="20"/>
        </w:rPr>
      </w:pPr>
      <w:r>
        <w:rPr>
          <w:rFonts w:cs="Arial"/>
          <w:sz w:val="20"/>
        </w:rPr>
        <w:t>Urology</w:t>
      </w:r>
    </w:p>
    <w:p w:rsidR="00000000" w:rsidRPr="002E2A99" w:rsidRDefault="002E2A99" w:rsidP="002E2A99">
      <w:pPr>
        <w:numPr>
          <w:ilvl w:val="1"/>
          <w:numId w:val="37"/>
        </w:numPr>
        <w:spacing w:line="276" w:lineRule="auto"/>
        <w:jc w:val="both"/>
        <w:rPr>
          <w:rFonts w:cs="Arial"/>
          <w:sz w:val="20"/>
        </w:rPr>
      </w:pPr>
      <w:r w:rsidRPr="002E2A99">
        <w:rPr>
          <w:rFonts w:cs="Arial"/>
          <w:sz w:val="20"/>
        </w:rPr>
        <w:t>Shifts removed/reduced: match work schedule</w:t>
      </w:r>
    </w:p>
    <w:p w:rsidR="00000000" w:rsidRPr="002E2A99" w:rsidRDefault="002E2A99" w:rsidP="002E2A99">
      <w:pPr>
        <w:numPr>
          <w:ilvl w:val="1"/>
          <w:numId w:val="37"/>
        </w:numPr>
        <w:spacing w:line="276" w:lineRule="auto"/>
        <w:jc w:val="both"/>
        <w:rPr>
          <w:rFonts w:cs="Arial"/>
          <w:sz w:val="20"/>
        </w:rPr>
      </w:pPr>
      <w:proofErr w:type="spellStart"/>
      <w:r w:rsidRPr="002E2A99">
        <w:rPr>
          <w:rFonts w:cs="Arial"/>
          <w:sz w:val="20"/>
        </w:rPr>
        <w:t>Rota</w:t>
      </w:r>
      <w:proofErr w:type="spellEnd"/>
      <w:r w:rsidRPr="002E2A99">
        <w:rPr>
          <w:rFonts w:cs="Arial"/>
          <w:sz w:val="20"/>
        </w:rPr>
        <w:t xml:space="preserve"> stability </w:t>
      </w:r>
    </w:p>
    <w:p w:rsidR="00000000" w:rsidRPr="002E2A99" w:rsidRDefault="002E2A99" w:rsidP="002E2A99">
      <w:pPr>
        <w:numPr>
          <w:ilvl w:val="0"/>
          <w:numId w:val="37"/>
        </w:numPr>
        <w:spacing w:line="276" w:lineRule="auto"/>
        <w:jc w:val="both"/>
        <w:rPr>
          <w:rFonts w:cs="Arial"/>
          <w:sz w:val="20"/>
        </w:rPr>
      </w:pPr>
      <w:r w:rsidRPr="002E2A99">
        <w:rPr>
          <w:rFonts w:cs="Arial"/>
          <w:sz w:val="20"/>
        </w:rPr>
        <w:t>Oncolo</w:t>
      </w:r>
      <w:r w:rsidRPr="002E2A99">
        <w:rPr>
          <w:rFonts w:cs="Arial"/>
          <w:sz w:val="20"/>
        </w:rPr>
        <w:t>gy</w:t>
      </w:r>
    </w:p>
    <w:p w:rsidR="00000000" w:rsidRPr="002E2A99" w:rsidRDefault="002E2A99" w:rsidP="002E2A99">
      <w:pPr>
        <w:numPr>
          <w:ilvl w:val="1"/>
          <w:numId w:val="37"/>
        </w:numPr>
        <w:spacing w:line="276" w:lineRule="auto"/>
        <w:jc w:val="both"/>
        <w:rPr>
          <w:rFonts w:cs="Arial"/>
          <w:sz w:val="20"/>
        </w:rPr>
      </w:pPr>
      <w:r w:rsidRPr="002E2A99">
        <w:rPr>
          <w:rFonts w:cs="Arial"/>
          <w:sz w:val="20"/>
        </w:rPr>
        <w:t>Additional resources</w:t>
      </w:r>
    </w:p>
    <w:p w:rsidR="00000000" w:rsidRPr="002E2A99" w:rsidRDefault="002E2A99" w:rsidP="002E2A99">
      <w:pPr>
        <w:numPr>
          <w:ilvl w:val="1"/>
          <w:numId w:val="37"/>
        </w:numPr>
        <w:spacing w:line="276" w:lineRule="auto"/>
        <w:jc w:val="both"/>
        <w:rPr>
          <w:rFonts w:cs="Arial"/>
          <w:sz w:val="20"/>
        </w:rPr>
      </w:pPr>
      <w:r w:rsidRPr="002E2A99">
        <w:rPr>
          <w:rFonts w:cs="Arial"/>
          <w:sz w:val="20"/>
        </w:rPr>
        <w:t xml:space="preserve">Substantive post funded </w:t>
      </w:r>
    </w:p>
    <w:p w:rsidR="00000000" w:rsidRDefault="002E2A99" w:rsidP="002E2A99">
      <w:pPr>
        <w:numPr>
          <w:ilvl w:val="1"/>
          <w:numId w:val="37"/>
        </w:numPr>
        <w:spacing w:line="276" w:lineRule="auto"/>
        <w:jc w:val="both"/>
        <w:rPr>
          <w:rFonts w:cs="Arial"/>
          <w:sz w:val="20"/>
        </w:rPr>
      </w:pPr>
      <w:r w:rsidRPr="002E2A99">
        <w:rPr>
          <w:rFonts w:cs="Arial"/>
          <w:sz w:val="20"/>
        </w:rPr>
        <w:t>Changed working pat</w:t>
      </w:r>
      <w:r w:rsidRPr="002E2A99">
        <w:rPr>
          <w:rFonts w:cs="Arial"/>
          <w:sz w:val="20"/>
        </w:rPr>
        <w:t>terns</w:t>
      </w:r>
    </w:p>
    <w:p w:rsidR="002E2A99" w:rsidRPr="002E2A99" w:rsidRDefault="002E2A99" w:rsidP="002E2A99">
      <w:pPr>
        <w:spacing w:line="276" w:lineRule="auto"/>
        <w:ind w:left="1440"/>
        <w:jc w:val="both"/>
        <w:rPr>
          <w:rFonts w:cs="Arial"/>
          <w:sz w:val="20"/>
        </w:rPr>
      </w:pPr>
    </w:p>
    <w:p w:rsidR="00000000" w:rsidRPr="002E2A99" w:rsidRDefault="002E2A99" w:rsidP="002E2A99">
      <w:pPr>
        <w:numPr>
          <w:ilvl w:val="0"/>
          <w:numId w:val="37"/>
        </w:numPr>
        <w:spacing w:line="276" w:lineRule="auto"/>
        <w:jc w:val="both"/>
        <w:rPr>
          <w:rFonts w:cs="Arial"/>
          <w:sz w:val="20"/>
        </w:rPr>
      </w:pPr>
      <w:r w:rsidRPr="002E2A99">
        <w:rPr>
          <w:rFonts w:cs="Arial"/>
          <w:sz w:val="20"/>
        </w:rPr>
        <w:lastRenderedPageBreak/>
        <w:t>Vascular</w:t>
      </w:r>
    </w:p>
    <w:p w:rsidR="00000000" w:rsidRPr="002E2A99" w:rsidRDefault="002E2A99" w:rsidP="002E2A99">
      <w:pPr>
        <w:numPr>
          <w:ilvl w:val="1"/>
          <w:numId w:val="37"/>
        </w:numPr>
        <w:spacing w:line="276" w:lineRule="auto"/>
        <w:jc w:val="both"/>
        <w:rPr>
          <w:rFonts w:cs="Arial"/>
          <w:sz w:val="20"/>
        </w:rPr>
      </w:pPr>
      <w:r w:rsidRPr="002E2A99">
        <w:rPr>
          <w:rFonts w:cs="Arial"/>
          <w:sz w:val="20"/>
        </w:rPr>
        <w:t>New compliant rotas</w:t>
      </w:r>
    </w:p>
    <w:p w:rsidR="00000000" w:rsidRPr="002E2A99" w:rsidRDefault="002E2A99" w:rsidP="002E2A99">
      <w:pPr>
        <w:numPr>
          <w:ilvl w:val="1"/>
          <w:numId w:val="37"/>
        </w:numPr>
        <w:spacing w:line="276" w:lineRule="auto"/>
        <w:jc w:val="both"/>
        <w:rPr>
          <w:rFonts w:cs="Arial"/>
          <w:sz w:val="20"/>
        </w:rPr>
      </w:pPr>
      <w:r w:rsidRPr="002E2A99">
        <w:rPr>
          <w:rFonts w:cs="Arial"/>
          <w:sz w:val="20"/>
        </w:rPr>
        <w:t>Bank shifts increased</w:t>
      </w:r>
    </w:p>
    <w:p w:rsidR="00000000" w:rsidRPr="002E2A99" w:rsidRDefault="002E2A99" w:rsidP="002E2A99">
      <w:pPr>
        <w:numPr>
          <w:ilvl w:val="1"/>
          <w:numId w:val="37"/>
        </w:numPr>
        <w:spacing w:line="276" w:lineRule="auto"/>
        <w:jc w:val="both"/>
        <w:rPr>
          <w:rFonts w:cs="Arial"/>
          <w:sz w:val="20"/>
        </w:rPr>
      </w:pPr>
      <w:r w:rsidRPr="002E2A99">
        <w:rPr>
          <w:rFonts w:cs="Arial"/>
          <w:sz w:val="20"/>
        </w:rPr>
        <w:t>2 Additional posts funded</w:t>
      </w:r>
    </w:p>
    <w:p w:rsidR="00000000" w:rsidRPr="002E2A99" w:rsidRDefault="002E2A99" w:rsidP="002E2A99">
      <w:pPr>
        <w:numPr>
          <w:ilvl w:val="0"/>
          <w:numId w:val="37"/>
        </w:numPr>
        <w:spacing w:line="276" w:lineRule="auto"/>
        <w:jc w:val="both"/>
        <w:rPr>
          <w:rFonts w:cs="Arial"/>
          <w:sz w:val="20"/>
        </w:rPr>
      </w:pPr>
      <w:r w:rsidRPr="002E2A99">
        <w:rPr>
          <w:rFonts w:cs="Arial"/>
          <w:sz w:val="20"/>
        </w:rPr>
        <w:t>PICU</w:t>
      </w:r>
    </w:p>
    <w:p w:rsidR="00000000" w:rsidRPr="002E2A99" w:rsidRDefault="002E2A99" w:rsidP="002E2A99">
      <w:pPr>
        <w:numPr>
          <w:ilvl w:val="1"/>
          <w:numId w:val="37"/>
        </w:numPr>
        <w:spacing w:line="276" w:lineRule="auto"/>
        <w:jc w:val="both"/>
        <w:rPr>
          <w:rFonts w:cs="Arial"/>
          <w:sz w:val="20"/>
        </w:rPr>
      </w:pPr>
      <w:r w:rsidRPr="002E2A99">
        <w:rPr>
          <w:rFonts w:cs="Arial"/>
          <w:sz w:val="20"/>
        </w:rPr>
        <w:t>Shift times match handovers</w:t>
      </w:r>
    </w:p>
    <w:p w:rsidR="00000000" w:rsidRPr="002E2A99" w:rsidRDefault="002E2A99" w:rsidP="002E2A99">
      <w:pPr>
        <w:numPr>
          <w:ilvl w:val="0"/>
          <w:numId w:val="37"/>
        </w:numPr>
        <w:spacing w:line="276" w:lineRule="auto"/>
        <w:jc w:val="both"/>
        <w:rPr>
          <w:rFonts w:cs="Arial"/>
          <w:sz w:val="20"/>
        </w:rPr>
      </w:pPr>
      <w:r w:rsidRPr="002E2A99">
        <w:rPr>
          <w:rFonts w:cs="Arial"/>
          <w:sz w:val="20"/>
        </w:rPr>
        <w:t>ED</w:t>
      </w:r>
    </w:p>
    <w:p w:rsidR="00000000" w:rsidRPr="002E2A99" w:rsidRDefault="002E2A99" w:rsidP="002E2A99">
      <w:pPr>
        <w:numPr>
          <w:ilvl w:val="1"/>
          <w:numId w:val="37"/>
        </w:numPr>
        <w:spacing w:line="276" w:lineRule="auto"/>
        <w:jc w:val="both"/>
        <w:rPr>
          <w:rFonts w:cs="Arial"/>
          <w:sz w:val="20"/>
        </w:rPr>
      </w:pPr>
      <w:r w:rsidRPr="002E2A99">
        <w:rPr>
          <w:rFonts w:cs="Arial"/>
          <w:sz w:val="20"/>
        </w:rPr>
        <w:t>FPP to all eligible trainees</w:t>
      </w:r>
    </w:p>
    <w:p w:rsidR="00B531A2" w:rsidRPr="00772D76" w:rsidRDefault="00B531A2" w:rsidP="00772D76">
      <w:pPr>
        <w:spacing w:line="276" w:lineRule="auto"/>
        <w:jc w:val="both"/>
        <w:rPr>
          <w:rFonts w:cs="Arial"/>
          <w:sz w:val="20"/>
        </w:rPr>
      </w:pPr>
    </w:p>
    <w:p w:rsidR="00AA1F3E" w:rsidRPr="007C4ED5" w:rsidRDefault="00AA1F3E" w:rsidP="007C4ED5">
      <w:pPr>
        <w:spacing w:line="276" w:lineRule="auto"/>
        <w:jc w:val="both"/>
        <w:rPr>
          <w:rFonts w:cs="Arial"/>
          <w:sz w:val="20"/>
        </w:rPr>
      </w:pPr>
    </w:p>
    <w:p w:rsidR="007C4ED5" w:rsidRPr="00B93153" w:rsidRDefault="007C4ED5" w:rsidP="00B93153">
      <w:pPr>
        <w:pStyle w:val="ListParagraph"/>
        <w:numPr>
          <w:ilvl w:val="0"/>
          <w:numId w:val="35"/>
        </w:numPr>
        <w:spacing w:line="276" w:lineRule="auto"/>
        <w:jc w:val="both"/>
        <w:outlineLvl w:val="0"/>
        <w:rPr>
          <w:rFonts w:cs="Arial"/>
          <w:b/>
          <w:sz w:val="20"/>
        </w:rPr>
      </w:pPr>
      <w:r w:rsidRPr="00B93153">
        <w:rPr>
          <w:rFonts w:cs="Arial"/>
          <w:b/>
          <w:sz w:val="20"/>
        </w:rPr>
        <w:t>DRS accessibility improvements</w:t>
      </w:r>
    </w:p>
    <w:p w:rsidR="007C4ED5" w:rsidRDefault="007C4ED5" w:rsidP="007C4ED5">
      <w:pPr>
        <w:spacing w:line="276" w:lineRule="auto"/>
        <w:jc w:val="both"/>
        <w:outlineLvl w:val="0"/>
        <w:rPr>
          <w:rFonts w:cs="Arial"/>
          <w:b/>
          <w:sz w:val="20"/>
        </w:rPr>
      </w:pPr>
    </w:p>
    <w:p w:rsidR="007C4ED5" w:rsidRPr="007C4ED5" w:rsidRDefault="00894769" w:rsidP="007C4ED5">
      <w:pPr>
        <w:spacing w:line="276" w:lineRule="auto"/>
        <w:jc w:val="both"/>
        <w:outlineLvl w:val="0"/>
        <w:rPr>
          <w:rFonts w:cs="Arial"/>
          <w:sz w:val="20"/>
        </w:rPr>
      </w:pPr>
      <w:r>
        <w:rPr>
          <w:rFonts w:cs="Arial"/>
          <w:sz w:val="20"/>
        </w:rPr>
        <w:t>GOS updated the group on developments. P</w:t>
      </w:r>
      <w:r w:rsidR="007C4ED5">
        <w:rPr>
          <w:rFonts w:cs="Arial"/>
          <w:sz w:val="20"/>
        </w:rPr>
        <w:t xml:space="preserve">asswords </w:t>
      </w:r>
      <w:r>
        <w:rPr>
          <w:rFonts w:cs="Arial"/>
          <w:sz w:val="20"/>
        </w:rPr>
        <w:t xml:space="preserve">now </w:t>
      </w:r>
      <w:r w:rsidR="007C4ED5">
        <w:rPr>
          <w:rFonts w:cs="Arial"/>
          <w:sz w:val="20"/>
        </w:rPr>
        <w:t>do not expire so quickly (previously 24 hours) after a trainee’s DRS account is initia</w:t>
      </w:r>
      <w:r>
        <w:rPr>
          <w:rFonts w:cs="Arial"/>
          <w:sz w:val="20"/>
        </w:rPr>
        <w:t xml:space="preserve">lly set up. Trainees and supervisors are now given a prolonged period </w:t>
      </w:r>
      <w:r w:rsidR="007C4ED5">
        <w:rPr>
          <w:rFonts w:cs="Arial"/>
          <w:sz w:val="20"/>
        </w:rPr>
        <w:t xml:space="preserve">to </w:t>
      </w:r>
      <w:r>
        <w:rPr>
          <w:rFonts w:cs="Arial"/>
          <w:sz w:val="20"/>
        </w:rPr>
        <w:t>logon after receiving initial details. Passwords still need to be changed (to something memorable) after an initial login.</w:t>
      </w:r>
    </w:p>
    <w:p w:rsidR="007C4ED5" w:rsidRDefault="007C4ED5" w:rsidP="007C4ED5">
      <w:pPr>
        <w:spacing w:line="276" w:lineRule="auto"/>
        <w:jc w:val="both"/>
        <w:outlineLvl w:val="0"/>
        <w:rPr>
          <w:rFonts w:cs="Arial"/>
          <w:sz w:val="20"/>
        </w:rPr>
      </w:pPr>
    </w:p>
    <w:p w:rsidR="007C4ED5" w:rsidRDefault="00894769" w:rsidP="007C4ED5">
      <w:pPr>
        <w:spacing w:line="276" w:lineRule="auto"/>
        <w:jc w:val="both"/>
        <w:outlineLvl w:val="0"/>
        <w:rPr>
          <w:rFonts w:cs="Arial"/>
          <w:sz w:val="20"/>
        </w:rPr>
      </w:pPr>
      <w:r>
        <w:rPr>
          <w:rFonts w:cs="Arial"/>
          <w:sz w:val="20"/>
        </w:rPr>
        <w:t>HR/GOS are not always provided with trainees supervisor details. This is required for a trainee to gain access to DRS. To prevent this in future, HR will</w:t>
      </w:r>
      <w:r w:rsidR="007C4ED5">
        <w:rPr>
          <w:rFonts w:cs="Arial"/>
          <w:sz w:val="20"/>
        </w:rPr>
        <w:t xml:space="preserve"> </w:t>
      </w:r>
      <w:r>
        <w:rPr>
          <w:rFonts w:cs="Arial"/>
          <w:sz w:val="20"/>
        </w:rPr>
        <w:t>set up</w:t>
      </w:r>
      <w:r w:rsidR="007C4ED5">
        <w:rPr>
          <w:rFonts w:cs="Arial"/>
          <w:sz w:val="20"/>
        </w:rPr>
        <w:t xml:space="preserve"> </w:t>
      </w:r>
      <w:r>
        <w:rPr>
          <w:rFonts w:cs="Arial"/>
          <w:sz w:val="20"/>
        </w:rPr>
        <w:t xml:space="preserve">all </w:t>
      </w:r>
      <w:r w:rsidR="007C4ED5">
        <w:rPr>
          <w:rFonts w:cs="Arial"/>
          <w:sz w:val="20"/>
        </w:rPr>
        <w:t>trainee</w:t>
      </w:r>
      <w:r>
        <w:rPr>
          <w:rFonts w:cs="Arial"/>
          <w:sz w:val="20"/>
        </w:rPr>
        <w:t>s</w:t>
      </w:r>
      <w:r w:rsidR="007C4ED5">
        <w:rPr>
          <w:rFonts w:cs="Arial"/>
          <w:sz w:val="20"/>
        </w:rPr>
        <w:t xml:space="preserve"> on DRS</w:t>
      </w:r>
      <w:r>
        <w:rPr>
          <w:rFonts w:cs="Arial"/>
          <w:sz w:val="20"/>
        </w:rPr>
        <w:t xml:space="preserve"> on their start date. For those lacking supervisor details, </w:t>
      </w:r>
      <w:r w:rsidR="007C4ED5">
        <w:rPr>
          <w:rFonts w:cs="Arial"/>
          <w:sz w:val="20"/>
        </w:rPr>
        <w:t xml:space="preserve">the Educational lead </w:t>
      </w:r>
      <w:r>
        <w:rPr>
          <w:rFonts w:cs="Arial"/>
          <w:sz w:val="20"/>
        </w:rPr>
        <w:t xml:space="preserve">will be allocated </w:t>
      </w:r>
      <w:r w:rsidR="007C4ED5">
        <w:rPr>
          <w:rFonts w:cs="Arial"/>
          <w:sz w:val="20"/>
        </w:rPr>
        <w:t>as the supervisor.</w:t>
      </w:r>
      <w:r>
        <w:rPr>
          <w:rFonts w:cs="Arial"/>
          <w:sz w:val="20"/>
        </w:rPr>
        <w:t xml:space="preserve"> The trainee can then request</w:t>
      </w:r>
      <w:r w:rsidR="007C4ED5">
        <w:rPr>
          <w:rFonts w:cs="Arial"/>
          <w:sz w:val="20"/>
        </w:rPr>
        <w:t xml:space="preserve"> the Guardian of Safe</w:t>
      </w:r>
      <w:r>
        <w:rPr>
          <w:rFonts w:cs="Arial"/>
          <w:sz w:val="20"/>
        </w:rPr>
        <w:t xml:space="preserve"> </w:t>
      </w:r>
      <w:r w:rsidR="007C4ED5">
        <w:rPr>
          <w:rFonts w:cs="Arial"/>
          <w:sz w:val="20"/>
        </w:rPr>
        <w:t>worki</w:t>
      </w:r>
      <w:r>
        <w:rPr>
          <w:rFonts w:cs="Arial"/>
          <w:sz w:val="20"/>
        </w:rPr>
        <w:t>ng Project Officer (</w:t>
      </w:r>
      <w:r w:rsidR="007C4ED5">
        <w:rPr>
          <w:rFonts w:cs="Arial"/>
          <w:sz w:val="20"/>
        </w:rPr>
        <w:t>Lisa Campbell</w:t>
      </w:r>
      <w:r>
        <w:rPr>
          <w:rFonts w:cs="Arial"/>
          <w:sz w:val="20"/>
        </w:rPr>
        <w:t xml:space="preserve">) to update </w:t>
      </w:r>
      <w:r w:rsidR="007C4ED5">
        <w:rPr>
          <w:rFonts w:cs="Arial"/>
          <w:sz w:val="20"/>
        </w:rPr>
        <w:t>their DRS profile</w:t>
      </w:r>
      <w:r>
        <w:rPr>
          <w:rFonts w:cs="Arial"/>
          <w:sz w:val="20"/>
        </w:rPr>
        <w:t xml:space="preserve"> to the correct supervisor.</w:t>
      </w:r>
    </w:p>
    <w:p w:rsidR="007C4ED5" w:rsidRDefault="007C4ED5" w:rsidP="007C4ED5">
      <w:pPr>
        <w:spacing w:line="276" w:lineRule="auto"/>
        <w:jc w:val="both"/>
        <w:outlineLvl w:val="0"/>
        <w:rPr>
          <w:rFonts w:cs="Arial"/>
          <w:sz w:val="20"/>
        </w:rPr>
      </w:pPr>
    </w:p>
    <w:p w:rsidR="007C4ED5" w:rsidRPr="00BE5BC2" w:rsidRDefault="007C4ED5" w:rsidP="007C4ED5">
      <w:pPr>
        <w:spacing w:line="276" w:lineRule="auto"/>
        <w:jc w:val="both"/>
        <w:outlineLvl w:val="0"/>
        <w:rPr>
          <w:rFonts w:cs="Arial"/>
          <w:b/>
          <w:sz w:val="20"/>
        </w:rPr>
      </w:pPr>
      <w:r w:rsidRPr="00BE5BC2">
        <w:rPr>
          <w:rFonts w:cs="Arial"/>
          <w:b/>
          <w:sz w:val="20"/>
        </w:rPr>
        <w:t xml:space="preserve">Action: </w:t>
      </w:r>
      <w:r w:rsidR="00176994" w:rsidRPr="00BE5BC2">
        <w:rPr>
          <w:rFonts w:cs="Arial"/>
          <w:sz w:val="20"/>
        </w:rPr>
        <w:t xml:space="preserve">GOS </w:t>
      </w:r>
      <w:r w:rsidR="00894769" w:rsidRPr="00BE5BC2">
        <w:rPr>
          <w:rFonts w:cs="Arial"/>
          <w:sz w:val="20"/>
        </w:rPr>
        <w:t>to email all trainees to inform them of the new protocol</w:t>
      </w:r>
    </w:p>
    <w:p w:rsidR="00176994" w:rsidRDefault="00176994" w:rsidP="007C4ED5">
      <w:pPr>
        <w:spacing w:line="276" w:lineRule="auto"/>
        <w:jc w:val="both"/>
        <w:outlineLvl w:val="0"/>
        <w:rPr>
          <w:rFonts w:cs="Arial"/>
          <w:sz w:val="20"/>
        </w:rPr>
      </w:pPr>
    </w:p>
    <w:p w:rsidR="00176994" w:rsidRPr="003E738E" w:rsidRDefault="00176994" w:rsidP="00176994">
      <w:pPr>
        <w:pStyle w:val="ListParagraph"/>
        <w:numPr>
          <w:ilvl w:val="0"/>
          <w:numId w:val="34"/>
        </w:numPr>
        <w:spacing w:line="276" w:lineRule="auto"/>
        <w:jc w:val="both"/>
        <w:outlineLvl w:val="0"/>
        <w:rPr>
          <w:rFonts w:cs="Arial"/>
          <w:b/>
          <w:sz w:val="20"/>
        </w:rPr>
      </w:pPr>
      <w:r w:rsidRPr="003E738E">
        <w:rPr>
          <w:rFonts w:cs="Arial"/>
          <w:b/>
          <w:sz w:val="20"/>
        </w:rPr>
        <w:t xml:space="preserve">Medical </w:t>
      </w:r>
      <w:r w:rsidR="00C63C68" w:rsidRPr="003E738E">
        <w:rPr>
          <w:rFonts w:cs="Arial"/>
          <w:b/>
          <w:sz w:val="20"/>
        </w:rPr>
        <w:t xml:space="preserve">HR </w:t>
      </w:r>
      <w:r w:rsidRPr="003E738E">
        <w:rPr>
          <w:rFonts w:cs="Arial"/>
          <w:b/>
          <w:sz w:val="20"/>
        </w:rPr>
        <w:t>Drop In Sessions</w:t>
      </w:r>
    </w:p>
    <w:p w:rsidR="00894769" w:rsidRDefault="00894769" w:rsidP="00176994">
      <w:pPr>
        <w:spacing w:line="276" w:lineRule="auto"/>
        <w:jc w:val="both"/>
        <w:outlineLvl w:val="0"/>
        <w:rPr>
          <w:rFonts w:cs="Arial"/>
          <w:sz w:val="20"/>
        </w:rPr>
      </w:pPr>
      <w:r>
        <w:rPr>
          <w:rFonts w:cs="Arial"/>
          <w:sz w:val="20"/>
        </w:rPr>
        <w:t>In response to the large number of payment based queries raised by trainees at the previous JDF and other meetings, HR are now providing drop in sessions, for trainees to discuss payment problems. The first of these was held shortly after payday in November, with sessions simultaneously on the STH and Guys sites.</w:t>
      </w:r>
    </w:p>
    <w:p w:rsidR="00176994" w:rsidRDefault="00176994" w:rsidP="00176994">
      <w:pPr>
        <w:spacing w:line="276" w:lineRule="auto"/>
        <w:jc w:val="both"/>
        <w:outlineLvl w:val="0"/>
        <w:rPr>
          <w:rFonts w:cs="Arial"/>
          <w:sz w:val="20"/>
        </w:rPr>
      </w:pPr>
      <w:r>
        <w:rPr>
          <w:rFonts w:cs="Arial"/>
          <w:sz w:val="20"/>
        </w:rPr>
        <w:t>The sessions were very popular with tax and understanding the payslip being the greatest concern</w:t>
      </w:r>
      <w:r w:rsidR="00894769">
        <w:rPr>
          <w:rFonts w:cs="Arial"/>
          <w:sz w:val="20"/>
        </w:rPr>
        <w:t>s</w:t>
      </w:r>
      <w:r>
        <w:rPr>
          <w:rFonts w:cs="Arial"/>
          <w:sz w:val="20"/>
        </w:rPr>
        <w:t>.</w:t>
      </w:r>
    </w:p>
    <w:p w:rsidR="00130D85" w:rsidRDefault="00130D85" w:rsidP="00130D85">
      <w:pPr>
        <w:spacing w:line="276" w:lineRule="auto"/>
        <w:jc w:val="both"/>
        <w:outlineLvl w:val="0"/>
        <w:rPr>
          <w:rFonts w:cs="Arial"/>
          <w:sz w:val="20"/>
        </w:rPr>
      </w:pPr>
    </w:p>
    <w:p w:rsidR="00130D85" w:rsidRDefault="00130D85" w:rsidP="00130D85">
      <w:pPr>
        <w:spacing w:line="276" w:lineRule="auto"/>
        <w:jc w:val="both"/>
        <w:outlineLvl w:val="0"/>
        <w:rPr>
          <w:rFonts w:cs="Arial"/>
          <w:sz w:val="20"/>
        </w:rPr>
      </w:pPr>
      <w:r>
        <w:rPr>
          <w:rFonts w:cs="Arial"/>
          <w:sz w:val="20"/>
        </w:rPr>
        <w:t xml:space="preserve">Getting the correct paperwork for applying for mortgages has been a challenge for the trainees as well as completing </w:t>
      </w:r>
      <w:proofErr w:type="spellStart"/>
      <w:r>
        <w:rPr>
          <w:rFonts w:cs="Arial"/>
          <w:sz w:val="20"/>
        </w:rPr>
        <w:t>self assessment</w:t>
      </w:r>
      <w:proofErr w:type="spellEnd"/>
      <w:r>
        <w:rPr>
          <w:rFonts w:cs="Arial"/>
          <w:sz w:val="20"/>
        </w:rPr>
        <w:t xml:space="preserve"> tax returns. Most trainees were unaware of payment dates each month.</w:t>
      </w:r>
    </w:p>
    <w:p w:rsidR="00130D85" w:rsidRDefault="00130D85" w:rsidP="00130D85">
      <w:pPr>
        <w:spacing w:line="276" w:lineRule="auto"/>
        <w:jc w:val="both"/>
        <w:outlineLvl w:val="0"/>
        <w:rPr>
          <w:rFonts w:cs="Arial"/>
          <w:sz w:val="20"/>
        </w:rPr>
      </w:pPr>
      <w:r>
        <w:rPr>
          <w:rFonts w:cs="Arial"/>
          <w:sz w:val="20"/>
        </w:rPr>
        <w:t>Trainees considered that utilisation of some fines money for this would benefit juniors broadly across the trust.</w:t>
      </w:r>
    </w:p>
    <w:p w:rsidR="00176994" w:rsidRDefault="00176994" w:rsidP="00176994">
      <w:pPr>
        <w:spacing w:line="276" w:lineRule="auto"/>
        <w:jc w:val="both"/>
        <w:outlineLvl w:val="0"/>
        <w:rPr>
          <w:rFonts w:cs="Arial"/>
          <w:sz w:val="20"/>
        </w:rPr>
      </w:pPr>
    </w:p>
    <w:p w:rsidR="00176994" w:rsidRDefault="00176994" w:rsidP="00176994">
      <w:pPr>
        <w:spacing w:line="276" w:lineRule="auto"/>
        <w:jc w:val="both"/>
        <w:outlineLvl w:val="0"/>
        <w:rPr>
          <w:rFonts w:cs="Arial"/>
          <w:sz w:val="20"/>
        </w:rPr>
      </w:pPr>
      <w:r w:rsidRPr="00BE5BC2">
        <w:rPr>
          <w:rFonts w:cs="Arial"/>
          <w:b/>
          <w:sz w:val="20"/>
        </w:rPr>
        <w:t>Action:</w:t>
      </w:r>
      <w:r>
        <w:rPr>
          <w:rFonts w:cs="Arial"/>
          <w:sz w:val="20"/>
        </w:rPr>
        <w:t xml:space="preserve"> GOS </w:t>
      </w:r>
      <w:r w:rsidR="00894769">
        <w:rPr>
          <w:rFonts w:cs="Arial"/>
          <w:sz w:val="20"/>
        </w:rPr>
        <w:t>to work with HR to have some</w:t>
      </w:r>
      <w:r w:rsidR="00130D85">
        <w:rPr>
          <w:rFonts w:cs="Arial"/>
          <w:sz w:val="20"/>
        </w:rPr>
        <w:t xml:space="preserve"> payroll based</w:t>
      </w:r>
      <w:r w:rsidR="00894769">
        <w:rPr>
          <w:rFonts w:cs="Arial"/>
          <w:sz w:val="20"/>
        </w:rPr>
        <w:t xml:space="preserve"> FAQs added to the </w:t>
      </w:r>
      <w:r>
        <w:rPr>
          <w:rFonts w:cs="Arial"/>
          <w:sz w:val="20"/>
        </w:rPr>
        <w:t>GOS website</w:t>
      </w:r>
    </w:p>
    <w:p w:rsidR="00176994" w:rsidRDefault="00176994" w:rsidP="00176994">
      <w:pPr>
        <w:spacing w:line="276" w:lineRule="auto"/>
        <w:jc w:val="both"/>
        <w:outlineLvl w:val="0"/>
        <w:rPr>
          <w:rFonts w:cs="Arial"/>
          <w:sz w:val="20"/>
        </w:rPr>
      </w:pPr>
    </w:p>
    <w:p w:rsidR="0004730B" w:rsidRDefault="0004730B" w:rsidP="00176994">
      <w:pPr>
        <w:spacing w:line="276" w:lineRule="auto"/>
        <w:jc w:val="both"/>
        <w:outlineLvl w:val="0"/>
        <w:rPr>
          <w:rFonts w:cs="Arial"/>
          <w:sz w:val="20"/>
        </w:rPr>
      </w:pPr>
      <w:r w:rsidRPr="00BE5BC2">
        <w:rPr>
          <w:rFonts w:cs="Arial"/>
          <w:b/>
          <w:sz w:val="20"/>
        </w:rPr>
        <w:t>Action:</w:t>
      </w:r>
      <w:r>
        <w:rPr>
          <w:rFonts w:cs="Arial"/>
          <w:sz w:val="20"/>
        </w:rPr>
        <w:t xml:space="preserve"> Investigate embedding a video on the GOS website explaining payslips and URL’s to the Government Self-assessment sites</w:t>
      </w:r>
    </w:p>
    <w:p w:rsidR="0004730B" w:rsidRPr="00176994" w:rsidRDefault="0004730B" w:rsidP="00176994">
      <w:pPr>
        <w:spacing w:line="276" w:lineRule="auto"/>
        <w:jc w:val="both"/>
        <w:outlineLvl w:val="0"/>
        <w:rPr>
          <w:rFonts w:cs="Arial"/>
          <w:sz w:val="20"/>
        </w:rPr>
      </w:pPr>
    </w:p>
    <w:p w:rsidR="00176994" w:rsidRDefault="0004730B" w:rsidP="007C4ED5">
      <w:pPr>
        <w:spacing w:line="276" w:lineRule="auto"/>
        <w:jc w:val="both"/>
        <w:outlineLvl w:val="0"/>
        <w:rPr>
          <w:rFonts w:cs="Arial"/>
          <w:sz w:val="20"/>
        </w:rPr>
      </w:pPr>
      <w:r w:rsidRPr="00BE5BC2">
        <w:rPr>
          <w:rFonts w:cs="Arial"/>
          <w:b/>
          <w:sz w:val="20"/>
        </w:rPr>
        <w:t>Action</w:t>
      </w:r>
      <w:r>
        <w:rPr>
          <w:rFonts w:cs="Arial"/>
          <w:sz w:val="20"/>
        </w:rPr>
        <w:t xml:space="preserve">: Investigate creating a presentation </w:t>
      </w:r>
      <w:r w:rsidR="00C63C68">
        <w:rPr>
          <w:rFonts w:cs="Arial"/>
          <w:sz w:val="20"/>
        </w:rPr>
        <w:t xml:space="preserve">Session/Talk </w:t>
      </w:r>
      <w:r>
        <w:rPr>
          <w:rFonts w:cs="Arial"/>
          <w:sz w:val="20"/>
        </w:rPr>
        <w:t>on Understanding your Payslip</w:t>
      </w:r>
      <w:r w:rsidR="00C63C68">
        <w:rPr>
          <w:rFonts w:cs="Arial"/>
          <w:sz w:val="20"/>
        </w:rPr>
        <w:t xml:space="preserve"> </w:t>
      </w:r>
      <w:r w:rsidR="00443E07">
        <w:rPr>
          <w:rFonts w:cs="Arial"/>
          <w:sz w:val="20"/>
        </w:rPr>
        <w:t>or Finance Talks on Mortgages</w:t>
      </w:r>
      <w:r w:rsidR="00C63C68">
        <w:rPr>
          <w:rFonts w:cs="Arial"/>
          <w:sz w:val="20"/>
        </w:rPr>
        <w:t xml:space="preserve">. This would support the trainees in completing their tax assessment forms and therefore </w:t>
      </w:r>
      <w:r w:rsidR="00403667">
        <w:rPr>
          <w:rFonts w:cs="Arial"/>
          <w:sz w:val="20"/>
        </w:rPr>
        <w:t>saving money by not requiring an</w:t>
      </w:r>
      <w:r w:rsidR="00C63C68">
        <w:rPr>
          <w:rFonts w:cs="Arial"/>
          <w:sz w:val="20"/>
        </w:rPr>
        <w:t xml:space="preserve"> </w:t>
      </w:r>
      <w:r w:rsidR="00443E07">
        <w:rPr>
          <w:rFonts w:cs="Arial"/>
          <w:sz w:val="20"/>
        </w:rPr>
        <w:t>accountant and how to apply for mortgages.</w:t>
      </w:r>
      <w:r w:rsidR="00130D85">
        <w:rPr>
          <w:rFonts w:cs="Arial"/>
          <w:sz w:val="20"/>
        </w:rPr>
        <w:t xml:space="preserve"> </w:t>
      </w:r>
    </w:p>
    <w:p w:rsidR="00C63C68" w:rsidRDefault="00C63C68" w:rsidP="007C4ED5">
      <w:pPr>
        <w:spacing w:line="276" w:lineRule="auto"/>
        <w:jc w:val="both"/>
        <w:outlineLvl w:val="0"/>
        <w:rPr>
          <w:rFonts w:cs="Arial"/>
          <w:sz w:val="20"/>
        </w:rPr>
      </w:pPr>
    </w:p>
    <w:p w:rsidR="00C63C68" w:rsidRDefault="00C63C68" w:rsidP="007C4ED5">
      <w:pPr>
        <w:spacing w:line="276" w:lineRule="auto"/>
        <w:jc w:val="both"/>
        <w:outlineLvl w:val="0"/>
        <w:rPr>
          <w:rFonts w:cs="Arial"/>
          <w:sz w:val="20"/>
        </w:rPr>
      </w:pPr>
      <w:r w:rsidRPr="00BE5BC2">
        <w:rPr>
          <w:rFonts w:cs="Arial"/>
          <w:b/>
          <w:sz w:val="20"/>
        </w:rPr>
        <w:t>Action:</w:t>
      </w:r>
      <w:r>
        <w:rPr>
          <w:rFonts w:cs="Arial"/>
          <w:sz w:val="20"/>
        </w:rPr>
        <w:t xml:space="preserve"> </w:t>
      </w:r>
      <w:r w:rsidR="00130D85">
        <w:rPr>
          <w:rFonts w:cs="Arial"/>
          <w:sz w:val="20"/>
        </w:rPr>
        <w:t>HR will send out details of</w:t>
      </w:r>
      <w:r w:rsidR="00403667">
        <w:rPr>
          <w:rFonts w:cs="Arial"/>
          <w:sz w:val="20"/>
        </w:rPr>
        <w:t xml:space="preserve"> next HR Drop In sessions</w:t>
      </w:r>
    </w:p>
    <w:p w:rsidR="00403667" w:rsidRDefault="00403667" w:rsidP="007C4ED5">
      <w:pPr>
        <w:spacing w:line="276" w:lineRule="auto"/>
        <w:jc w:val="both"/>
        <w:outlineLvl w:val="0"/>
        <w:rPr>
          <w:rFonts w:cs="Arial"/>
          <w:sz w:val="20"/>
        </w:rPr>
      </w:pPr>
      <w:r w:rsidRPr="00BE5BC2">
        <w:rPr>
          <w:rFonts w:cs="Arial"/>
          <w:b/>
          <w:sz w:val="20"/>
        </w:rPr>
        <w:t>Action:</w:t>
      </w:r>
      <w:r>
        <w:rPr>
          <w:rFonts w:cs="Arial"/>
          <w:sz w:val="20"/>
        </w:rPr>
        <w:t xml:space="preserve"> HR to confirm the next pay date</w:t>
      </w:r>
    </w:p>
    <w:p w:rsidR="00130D85" w:rsidRDefault="00130D85" w:rsidP="007C4ED5">
      <w:pPr>
        <w:spacing w:line="276" w:lineRule="auto"/>
        <w:jc w:val="both"/>
        <w:outlineLvl w:val="0"/>
        <w:rPr>
          <w:rFonts w:cs="Arial"/>
          <w:sz w:val="20"/>
        </w:rPr>
      </w:pPr>
      <w:r w:rsidRPr="00BE5BC2">
        <w:rPr>
          <w:rFonts w:cs="Arial"/>
          <w:b/>
          <w:sz w:val="20"/>
        </w:rPr>
        <w:t>Action</w:t>
      </w:r>
      <w:r w:rsidR="00BE5BC2" w:rsidRPr="00BE5BC2">
        <w:rPr>
          <w:rFonts w:cs="Arial"/>
          <w:b/>
          <w:sz w:val="20"/>
        </w:rPr>
        <w:t>:</w:t>
      </w:r>
      <w:r>
        <w:rPr>
          <w:rFonts w:cs="Arial"/>
          <w:sz w:val="20"/>
        </w:rPr>
        <w:t xml:space="preserve"> GOS to investigate tax, PAYE advice sources</w:t>
      </w:r>
    </w:p>
    <w:p w:rsidR="00443E07" w:rsidRDefault="00443E07" w:rsidP="007C4ED5">
      <w:pPr>
        <w:spacing w:line="276" w:lineRule="auto"/>
        <w:jc w:val="both"/>
        <w:outlineLvl w:val="0"/>
        <w:rPr>
          <w:rFonts w:cs="Arial"/>
          <w:sz w:val="20"/>
        </w:rPr>
      </w:pPr>
    </w:p>
    <w:p w:rsidR="00443E07" w:rsidRDefault="00443E07" w:rsidP="007C4ED5">
      <w:pPr>
        <w:spacing w:line="276" w:lineRule="auto"/>
        <w:jc w:val="both"/>
        <w:outlineLvl w:val="0"/>
        <w:rPr>
          <w:rFonts w:cs="Arial"/>
          <w:sz w:val="20"/>
        </w:rPr>
      </w:pPr>
      <w:r>
        <w:rPr>
          <w:rFonts w:cs="Arial"/>
          <w:sz w:val="20"/>
        </w:rPr>
        <w:t>Their salary should be on their contract and o</w:t>
      </w:r>
      <w:r w:rsidR="00130D85">
        <w:rPr>
          <w:rFonts w:cs="Arial"/>
          <w:sz w:val="20"/>
        </w:rPr>
        <w:t>n their generic work schedule. The Palliative care t</w:t>
      </w:r>
      <w:r>
        <w:rPr>
          <w:rFonts w:cs="Arial"/>
          <w:sz w:val="20"/>
        </w:rPr>
        <w:t>rainees said that in some cases this was only a range and not an exact salary.</w:t>
      </w:r>
      <w:r w:rsidR="00130D85">
        <w:rPr>
          <w:rFonts w:cs="Arial"/>
          <w:sz w:val="20"/>
        </w:rPr>
        <w:t xml:space="preserve"> PF informed the group that the trust may not be aware of salary point of registrars on the new contract but paid on the old contract at the time of issuing the work schedule. However, salary details on contracts should take this into account. She requested </w:t>
      </w:r>
      <w:r w:rsidR="001D7F3A">
        <w:rPr>
          <w:rFonts w:cs="Arial"/>
          <w:sz w:val="20"/>
        </w:rPr>
        <w:t>an example of a salary range in a work schedule</w:t>
      </w:r>
    </w:p>
    <w:p w:rsidR="00443E07" w:rsidRDefault="00443E07" w:rsidP="007C4ED5">
      <w:pPr>
        <w:spacing w:line="276" w:lineRule="auto"/>
        <w:jc w:val="both"/>
        <w:outlineLvl w:val="0"/>
        <w:rPr>
          <w:rFonts w:cs="Arial"/>
          <w:sz w:val="20"/>
        </w:rPr>
      </w:pPr>
      <w:r w:rsidRPr="00BE5BC2">
        <w:rPr>
          <w:rFonts w:cs="Arial"/>
          <w:b/>
          <w:sz w:val="20"/>
        </w:rPr>
        <w:lastRenderedPageBreak/>
        <w:t>Action:</w:t>
      </w:r>
      <w:r>
        <w:rPr>
          <w:rFonts w:cs="Arial"/>
          <w:sz w:val="20"/>
        </w:rPr>
        <w:t xml:space="preserve"> </w:t>
      </w:r>
      <w:r w:rsidR="00130D85">
        <w:rPr>
          <w:rFonts w:cs="Arial"/>
          <w:sz w:val="20"/>
        </w:rPr>
        <w:t>Trainee to send an example work schedule to GOS/HR</w:t>
      </w:r>
      <w:r>
        <w:rPr>
          <w:rFonts w:cs="Arial"/>
          <w:sz w:val="20"/>
        </w:rPr>
        <w:t>.</w:t>
      </w:r>
    </w:p>
    <w:p w:rsidR="00443E07" w:rsidRDefault="00443E07" w:rsidP="007C4ED5">
      <w:pPr>
        <w:spacing w:line="276" w:lineRule="auto"/>
        <w:jc w:val="both"/>
        <w:outlineLvl w:val="0"/>
        <w:rPr>
          <w:rFonts w:cs="Arial"/>
          <w:sz w:val="20"/>
        </w:rPr>
      </w:pPr>
    </w:p>
    <w:p w:rsidR="001D7F3A" w:rsidRDefault="001D7F3A" w:rsidP="007C4ED5">
      <w:pPr>
        <w:spacing w:line="276" w:lineRule="auto"/>
        <w:jc w:val="both"/>
        <w:outlineLvl w:val="0"/>
        <w:rPr>
          <w:rFonts w:cs="Arial"/>
          <w:sz w:val="20"/>
        </w:rPr>
      </w:pPr>
      <w:r>
        <w:rPr>
          <w:rFonts w:cs="Arial"/>
          <w:sz w:val="20"/>
        </w:rPr>
        <w:t xml:space="preserve">The GOS informed the group of the trust wide </w:t>
      </w:r>
      <w:r w:rsidR="002E2A99">
        <w:rPr>
          <w:rFonts w:cs="Arial"/>
          <w:sz w:val="20"/>
        </w:rPr>
        <w:t>junior</w:t>
      </w:r>
      <w:r>
        <w:rPr>
          <w:rFonts w:cs="Arial"/>
          <w:sz w:val="20"/>
        </w:rPr>
        <w:t xml:space="preserve"> doctors experience survey currently in progress. The response rate has been good with over 100 responses so far. The GOS encouraged trainees to participate</w:t>
      </w:r>
    </w:p>
    <w:p w:rsidR="00174D05" w:rsidRPr="00E36B50" w:rsidRDefault="00443E07" w:rsidP="00E36B50">
      <w:pPr>
        <w:spacing w:line="276" w:lineRule="auto"/>
        <w:jc w:val="both"/>
        <w:outlineLvl w:val="0"/>
        <w:rPr>
          <w:rFonts w:cs="Arial"/>
          <w:sz w:val="20"/>
        </w:rPr>
      </w:pPr>
      <w:r w:rsidRPr="00BE5BC2">
        <w:rPr>
          <w:rFonts w:cs="Arial"/>
          <w:b/>
          <w:sz w:val="20"/>
        </w:rPr>
        <w:t>Action</w:t>
      </w:r>
      <w:r>
        <w:rPr>
          <w:rFonts w:cs="Arial"/>
          <w:sz w:val="20"/>
        </w:rPr>
        <w:t>: GOS to forward</w:t>
      </w:r>
      <w:r w:rsidR="00BD4820">
        <w:rPr>
          <w:rFonts w:cs="Arial"/>
          <w:sz w:val="20"/>
        </w:rPr>
        <w:t xml:space="preserve"> the Junior Doctor’s Experience survey link</w:t>
      </w:r>
    </w:p>
    <w:p w:rsidR="009954D9" w:rsidRDefault="00B977CD" w:rsidP="005C399D">
      <w:pPr>
        <w:spacing w:line="276" w:lineRule="auto"/>
        <w:jc w:val="both"/>
        <w:rPr>
          <w:rFonts w:cs="Arial"/>
          <w:b/>
          <w:sz w:val="20"/>
        </w:rPr>
      </w:pPr>
      <w:r>
        <w:rPr>
          <w:rFonts w:cs="Arial"/>
          <w:color w:val="0000FF"/>
          <w:sz w:val="20"/>
        </w:rPr>
        <w:t xml:space="preserve"> </w:t>
      </w:r>
      <w:r w:rsidR="00F547B6">
        <w:rPr>
          <w:rFonts w:cs="Arial"/>
          <w:color w:val="0000FF"/>
          <w:sz w:val="20"/>
        </w:rPr>
        <w:t xml:space="preserve"> </w:t>
      </w:r>
    </w:p>
    <w:p w:rsidR="00F37B3C" w:rsidRPr="00051D86" w:rsidRDefault="00F37B3C" w:rsidP="00051D86">
      <w:pPr>
        <w:spacing w:line="276" w:lineRule="auto"/>
        <w:jc w:val="both"/>
        <w:rPr>
          <w:rFonts w:cs="Arial"/>
          <w:b/>
          <w:sz w:val="20"/>
        </w:rPr>
      </w:pPr>
    </w:p>
    <w:p w:rsidR="00BD4820" w:rsidRDefault="00BD4820" w:rsidP="00383387">
      <w:pPr>
        <w:spacing w:line="276" w:lineRule="auto"/>
        <w:jc w:val="both"/>
        <w:outlineLvl w:val="0"/>
        <w:rPr>
          <w:rFonts w:cs="Arial"/>
          <w:b/>
          <w:sz w:val="20"/>
        </w:rPr>
      </w:pPr>
      <w:r>
        <w:rPr>
          <w:rFonts w:cs="Arial"/>
          <w:b/>
          <w:sz w:val="20"/>
        </w:rPr>
        <w:t>4. Feedback from Trainees</w:t>
      </w:r>
    </w:p>
    <w:p w:rsidR="00BD4820" w:rsidRDefault="00BD4820" w:rsidP="00383387">
      <w:pPr>
        <w:spacing w:line="276" w:lineRule="auto"/>
        <w:jc w:val="both"/>
        <w:outlineLvl w:val="0"/>
        <w:rPr>
          <w:rFonts w:cs="Arial"/>
          <w:b/>
          <w:sz w:val="20"/>
        </w:rPr>
      </w:pPr>
    </w:p>
    <w:p w:rsidR="00BD4820" w:rsidRDefault="00BD4820" w:rsidP="00383387">
      <w:pPr>
        <w:spacing w:line="276" w:lineRule="auto"/>
        <w:jc w:val="both"/>
        <w:outlineLvl w:val="0"/>
        <w:rPr>
          <w:rFonts w:cs="Arial"/>
          <w:sz w:val="20"/>
        </w:rPr>
      </w:pPr>
      <w:r w:rsidRPr="00E36B50">
        <w:rPr>
          <w:rFonts w:cs="Arial"/>
          <w:sz w:val="20"/>
        </w:rPr>
        <w:t xml:space="preserve">Good feedback on GOS website. There was confusion about ‘Info to follow’ on the website but this meant that the GOS was </w:t>
      </w:r>
      <w:r w:rsidR="005F6330" w:rsidRPr="00E36B50">
        <w:rPr>
          <w:rFonts w:cs="Arial"/>
          <w:sz w:val="20"/>
        </w:rPr>
        <w:t>working on the answer.</w:t>
      </w:r>
    </w:p>
    <w:p w:rsidR="0005003A" w:rsidRDefault="0005003A" w:rsidP="00383387">
      <w:pPr>
        <w:spacing w:line="276" w:lineRule="auto"/>
        <w:jc w:val="both"/>
        <w:outlineLvl w:val="0"/>
        <w:rPr>
          <w:rFonts w:cs="Arial"/>
          <w:sz w:val="20"/>
        </w:rPr>
      </w:pPr>
      <w:r>
        <w:rPr>
          <w:rFonts w:cs="Arial"/>
          <w:sz w:val="20"/>
        </w:rPr>
        <w:t>The GOS had received communications from a number of trainees, informing her that operational rotas, had not been issued in a timely way. The GOS encouraged all trainees in this position to contact her.</w:t>
      </w:r>
    </w:p>
    <w:p w:rsidR="0005003A" w:rsidRDefault="0005003A" w:rsidP="00383387">
      <w:pPr>
        <w:spacing w:line="276" w:lineRule="auto"/>
        <w:jc w:val="both"/>
        <w:outlineLvl w:val="0"/>
        <w:rPr>
          <w:rFonts w:cs="Arial"/>
          <w:sz w:val="20"/>
        </w:rPr>
      </w:pPr>
    </w:p>
    <w:p w:rsidR="00E36B50" w:rsidRDefault="0005003A" w:rsidP="00383387">
      <w:pPr>
        <w:spacing w:line="276" w:lineRule="auto"/>
        <w:jc w:val="both"/>
        <w:outlineLvl w:val="0"/>
        <w:rPr>
          <w:rFonts w:cs="Arial"/>
          <w:sz w:val="20"/>
        </w:rPr>
      </w:pPr>
      <w:r>
        <w:rPr>
          <w:rFonts w:cs="Arial"/>
          <w:sz w:val="20"/>
        </w:rPr>
        <w:t>The group discussed the problems trainees encountered in contacting department prior to starting, to arrange leave etc. The GOS has proposed generi</w:t>
      </w:r>
      <w:r w:rsidR="00E36B50">
        <w:rPr>
          <w:rFonts w:cs="Arial"/>
          <w:sz w:val="20"/>
        </w:rPr>
        <w:t>c email addresses to be created for department rota coordinators and this email address can be added into the generic work schedule</w:t>
      </w:r>
      <w:r>
        <w:rPr>
          <w:rFonts w:cs="Arial"/>
          <w:sz w:val="20"/>
        </w:rPr>
        <w:t>s</w:t>
      </w:r>
      <w:r w:rsidR="00E36B50">
        <w:rPr>
          <w:rFonts w:cs="Arial"/>
          <w:sz w:val="20"/>
        </w:rPr>
        <w:t xml:space="preserve">. </w:t>
      </w:r>
      <w:r>
        <w:rPr>
          <w:rFonts w:cs="Arial"/>
          <w:sz w:val="20"/>
        </w:rPr>
        <w:t>The group supported this initiative.</w:t>
      </w:r>
    </w:p>
    <w:p w:rsidR="0005003A" w:rsidRDefault="0005003A" w:rsidP="00383387">
      <w:pPr>
        <w:spacing w:line="276" w:lineRule="auto"/>
        <w:jc w:val="both"/>
        <w:outlineLvl w:val="0"/>
        <w:rPr>
          <w:rFonts w:cs="Arial"/>
          <w:sz w:val="20"/>
        </w:rPr>
      </w:pPr>
    </w:p>
    <w:p w:rsidR="0005003A" w:rsidRDefault="002E2A99" w:rsidP="00383387">
      <w:pPr>
        <w:spacing w:line="276" w:lineRule="auto"/>
        <w:jc w:val="both"/>
        <w:outlineLvl w:val="0"/>
        <w:rPr>
          <w:rFonts w:cs="Arial"/>
          <w:sz w:val="20"/>
        </w:rPr>
      </w:pPr>
      <w:r w:rsidRPr="002E2A99">
        <w:rPr>
          <w:rFonts w:cs="Arial"/>
          <w:b/>
          <w:sz w:val="20"/>
        </w:rPr>
        <w:t>Action</w:t>
      </w:r>
      <w:r>
        <w:rPr>
          <w:rFonts w:cs="Arial"/>
          <w:sz w:val="20"/>
        </w:rPr>
        <w:t>:</w:t>
      </w:r>
      <w:r w:rsidR="0005003A">
        <w:rPr>
          <w:rFonts w:cs="Arial"/>
          <w:sz w:val="20"/>
        </w:rPr>
        <w:t xml:space="preserve"> GOS to proceed with generic email initiative for rota coordinators</w:t>
      </w:r>
    </w:p>
    <w:p w:rsidR="00E36B50" w:rsidRDefault="00E36B50" w:rsidP="00383387">
      <w:pPr>
        <w:spacing w:line="276" w:lineRule="auto"/>
        <w:jc w:val="both"/>
        <w:outlineLvl w:val="0"/>
        <w:rPr>
          <w:rFonts w:cs="Arial"/>
          <w:sz w:val="20"/>
        </w:rPr>
      </w:pPr>
    </w:p>
    <w:p w:rsidR="00E36B50" w:rsidRDefault="00E36B50" w:rsidP="00383387">
      <w:pPr>
        <w:spacing w:line="276" w:lineRule="auto"/>
        <w:jc w:val="both"/>
        <w:outlineLvl w:val="0"/>
        <w:rPr>
          <w:rFonts w:cs="Arial"/>
          <w:sz w:val="20"/>
        </w:rPr>
      </w:pPr>
      <w:r>
        <w:rPr>
          <w:rFonts w:cs="Arial"/>
          <w:sz w:val="20"/>
        </w:rPr>
        <w:t>Genetics</w:t>
      </w:r>
      <w:r w:rsidR="0005003A">
        <w:rPr>
          <w:rFonts w:cs="Arial"/>
          <w:sz w:val="20"/>
        </w:rPr>
        <w:t xml:space="preserve"> representative highlighted the concerns of</w:t>
      </w:r>
      <w:r>
        <w:rPr>
          <w:rFonts w:cs="Arial"/>
          <w:sz w:val="20"/>
        </w:rPr>
        <w:t xml:space="preserve"> trainees </w:t>
      </w:r>
      <w:r w:rsidR="0005003A">
        <w:rPr>
          <w:rFonts w:cs="Arial"/>
          <w:sz w:val="20"/>
        </w:rPr>
        <w:t xml:space="preserve">in a small department regarding exception reporting, where trainees are very identifiable. The GOS acknowledged the difficulties, these have been overcome in small departments where exception reporting is encouraged by supervisors. Lack of familiarity in the system by supervisors can result in a deterrent culture. The GOS offered to meet with Genetics department to support them in implementing the new process and educate </w:t>
      </w:r>
      <w:r w:rsidR="002E2A99">
        <w:rPr>
          <w:rFonts w:cs="Arial"/>
          <w:sz w:val="20"/>
        </w:rPr>
        <w:t xml:space="preserve">supervisors. </w:t>
      </w:r>
      <w:r w:rsidR="0005003A">
        <w:rPr>
          <w:rFonts w:cs="Arial"/>
          <w:sz w:val="20"/>
        </w:rPr>
        <w:t>This was considered useful</w:t>
      </w:r>
      <w:r w:rsidR="00E559CE">
        <w:rPr>
          <w:rFonts w:cs="Arial"/>
          <w:sz w:val="20"/>
        </w:rPr>
        <w:t>.</w:t>
      </w:r>
    </w:p>
    <w:p w:rsidR="0005003A" w:rsidRDefault="0005003A" w:rsidP="00383387">
      <w:pPr>
        <w:spacing w:line="276" w:lineRule="auto"/>
        <w:jc w:val="both"/>
        <w:outlineLvl w:val="0"/>
        <w:rPr>
          <w:rFonts w:cs="Arial"/>
          <w:sz w:val="20"/>
        </w:rPr>
      </w:pPr>
      <w:r>
        <w:rPr>
          <w:rFonts w:cs="Arial"/>
          <w:sz w:val="20"/>
        </w:rPr>
        <w:t>The DME emphasised that if trainees were encountering difficulties with exception reporting and felt they were being discouraged that the local faculty educational leads should be informed, and play a major part in resolution of the situation in addition to the GOS</w:t>
      </w:r>
    </w:p>
    <w:p w:rsidR="00991FFA" w:rsidRDefault="00E559CE" w:rsidP="00383387">
      <w:pPr>
        <w:spacing w:line="276" w:lineRule="auto"/>
        <w:jc w:val="both"/>
        <w:outlineLvl w:val="0"/>
        <w:rPr>
          <w:rFonts w:cs="Arial"/>
          <w:sz w:val="20"/>
        </w:rPr>
      </w:pPr>
      <w:r w:rsidRPr="002E2A99">
        <w:rPr>
          <w:rFonts w:cs="Arial"/>
          <w:b/>
          <w:sz w:val="20"/>
        </w:rPr>
        <w:t>Action</w:t>
      </w:r>
      <w:r>
        <w:rPr>
          <w:rFonts w:cs="Arial"/>
          <w:sz w:val="20"/>
        </w:rPr>
        <w:t xml:space="preserve">: GOS will meet with </w:t>
      </w:r>
      <w:r w:rsidR="0005003A">
        <w:rPr>
          <w:rFonts w:cs="Arial"/>
          <w:sz w:val="20"/>
        </w:rPr>
        <w:t xml:space="preserve">genetics </w:t>
      </w:r>
      <w:r>
        <w:rPr>
          <w:rFonts w:cs="Arial"/>
          <w:sz w:val="20"/>
        </w:rPr>
        <w:t>department</w:t>
      </w:r>
      <w:r w:rsidR="003A4332">
        <w:rPr>
          <w:rFonts w:cs="Arial"/>
          <w:sz w:val="20"/>
        </w:rPr>
        <w:t xml:space="preserve"> to </w:t>
      </w:r>
      <w:r w:rsidR="0005003A">
        <w:rPr>
          <w:rFonts w:cs="Arial"/>
          <w:sz w:val="20"/>
        </w:rPr>
        <w:t>discuss reporting process</w:t>
      </w:r>
    </w:p>
    <w:p w:rsidR="00CB030C" w:rsidRPr="00CB030C" w:rsidRDefault="00CB030C" w:rsidP="00383387">
      <w:pPr>
        <w:spacing w:line="276" w:lineRule="auto"/>
        <w:jc w:val="both"/>
        <w:outlineLvl w:val="0"/>
        <w:rPr>
          <w:rFonts w:cs="Arial"/>
          <w:sz w:val="20"/>
        </w:rPr>
      </w:pPr>
    </w:p>
    <w:p w:rsidR="006C19E7" w:rsidRPr="00411525" w:rsidRDefault="006C19E7" w:rsidP="00DC7609">
      <w:pPr>
        <w:spacing w:line="276" w:lineRule="auto"/>
        <w:jc w:val="both"/>
        <w:outlineLvl w:val="0"/>
        <w:rPr>
          <w:rFonts w:cs="Arial"/>
          <w:sz w:val="20"/>
        </w:rPr>
      </w:pPr>
    </w:p>
    <w:p w:rsidR="006C19E7" w:rsidRPr="00411525" w:rsidRDefault="006C19E7" w:rsidP="00DC7609">
      <w:pPr>
        <w:spacing w:line="276" w:lineRule="auto"/>
        <w:jc w:val="both"/>
        <w:outlineLvl w:val="0"/>
        <w:rPr>
          <w:rFonts w:cs="Arial"/>
          <w:sz w:val="20"/>
        </w:rPr>
      </w:pPr>
      <w:r w:rsidRPr="00411525">
        <w:rPr>
          <w:rFonts w:cs="Arial"/>
          <w:b/>
          <w:sz w:val="20"/>
        </w:rPr>
        <w:t xml:space="preserve">DATE OF NEXT MEETINGS: </w:t>
      </w:r>
    </w:p>
    <w:p w:rsidR="009954D9" w:rsidRPr="009954D9" w:rsidRDefault="009954D9" w:rsidP="00CA2D43">
      <w:pPr>
        <w:numPr>
          <w:ilvl w:val="0"/>
          <w:numId w:val="5"/>
        </w:numPr>
        <w:spacing w:line="276" w:lineRule="auto"/>
        <w:jc w:val="both"/>
        <w:rPr>
          <w:rFonts w:cs="Arial"/>
          <w:sz w:val="20"/>
        </w:rPr>
      </w:pPr>
      <w:r w:rsidRPr="009954D9">
        <w:rPr>
          <w:rFonts w:cs="Arial"/>
          <w:sz w:val="20"/>
        </w:rPr>
        <w:t>26</w:t>
      </w:r>
      <w:r w:rsidRPr="009954D9">
        <w:rPr>
          <w:rFonts w:cs="Arial"/>
          <w:sz w:val="20"/>
          <w:vertAlign w:val="superscript"/>
        </w:rPr>
        <w:t>th</w:t>
      </w:r>
      <w:r w:rsidRPr="009954D9">
        <w:rPr>
          <w:rFonts w:cs="Arial"/>
          <w:sz w:val="20"/>
        </w:rPr>
        <w:t xml:space="preserve"> March 2018</w:t>
      </w:r>
      <w:r>
        <w:rPr>
          <w:rFonts w:cs="Arial"/>
          <w:sz w:val="20"/>
        </w:rPr>
        <w:t xml:space="preserve">      </w:t>
      </w:r>
      <w:r w:rsidRPr="00411525">
        <w:rPr>
          <w:rFonts w:cs="Arial"/>
          <w:sz w:val="20"/>
        </w:rPr>
        <w:t>15:00pm – 17:00pm</w:t>
      </w:r>
      <w:r w:rsidRPr="00411525">
        <w:rPr>
          <w:rFonts w:cs="Arial"/>
          <w:b/>
          <w:sz w:val="20"/>
        </w:rPr>
        <w:t xml:space="preserve">  </w:t>
      </w:r>
    </w:p>
    <w:p w:rsidR="009954D9" w:rsidRPr="009954D9" w:rsidRDefault="009954D9" w:rsidP="00CA2D43">
      <w:pPr>
        <w:numPr>
          <w:ilvl w:val="0"/>
          <w:numId w:val="5"/>
        </w:numPr>
        <w:spacing w:line="276" w:lineRule="auto"/>
        <w:jc w:val="both"/>
        <w:rPr>
          <w:rFonts w:cs="Arial"/>
          <w:sz w:val="20"/>
        </w:rPr>
      </w:pPr>
      <w:r w:rsidRPr="009954D9">
        <w:rPr>
          <w:rFonts w:cs="Arial"/>
          <w:sz w:val="20"/>
        </w:rPr>
        <w:t>4</w:t>
      </w:r>
      <w:r w:rsidRPr="009954D9">
        <w:rPr>
          <w:rFonts w:cs="Arial"/>
          <w:sz w:val="20"/>
          <w:vertAlign w:val="superscript"/>
        </w:rPr>
        <w:t>th</w:t>
      </w:r>
      <w:r w:rsidRPr="009954D9">
        <w:rPr>
          <w:rFonts w:cs="Arial"/>
          <w:sz w:val="20"/>
        </w:rPr>
        <w:t xml:space="preserve"> June 2018</w:t>
      </w:r>
      <w:r>
        <w:rPr>
          <w:rFonts w:cs="Arial"/>
          <w:sz w:val="20"/>
        </w:rPr>
        <w:tab/>
        <w:t xml:space="preserve">      </w:t>
      </w:r>
      <w:r w:rsidRPr="00411525">
        <w:rPr>
          <w:rFonts w:cs="Arial"/>
          <w:sz w:val="20"/>
        </w:rPr>
        <w:t>15:00pm – 17:00pm</w:t>
      </w:r>
      <w:r w:rsidRPr="00411525">
        <w:rPr>
          <w:rFonts w:cs="Arial"/>
          <w:b/>
          <w:sz w:val="20"/>
        </w:rPr>
        <w:t xml:space="preserve">  </w:t>
      </w:r>
    </w:p>
    <w:p w:rsidR="009954D9" w:rsidRPr="009954D9" w:rsidRDefault="009954D9" w:rsidP="00CA2D43">
      <w:pPr>
        <w:numPr>
          <w:ilvl w:val="0"/>
          <w:numId w:val="5"/>
        </w:numPr>
        <w:spacing w:line="276" w:lineRule="auto"/>
        <w:jc w:val="both"/>
        <w:rPr>
          <w:rFonts w:cs="Arial"/>
          <w:sz w:val="20"/>
        </w:rPr>
      </w:pPr>
      <w:r w:rsidRPr="009954D9">
        <w:rPr>
          <w:rFonts w:cs="Arial"/>
          <w:sz w:val="20"/>
        </w:rPr>
        <w:t>17</w:t>
      </w:r>
      <w:r w:rsidRPr="009954D9">
        <w:rPr>
          <w:rFonts w:cs="Arial"/>
          <w:sz w:val="20"/>
          <w:vertAlign w:val="superscript"/>
        </w:rPr>
        <w:t>th</w:t>
      </w:r>
      <w:r w:rsidRPr="009954D9">
        <w:rPr>
          <w:rFonts w:cs="Arial"/>
          <w:sz w:val="20"/>
        </w:rPr>
        <w:t xml:space="preserve"> Sept 2018</w:t>
      </w:r>
      <w:r>
        <w:rPr>
          <w:rFonts w:cs="Arial"/>
          <w:sz w:val="20"/>
        </w:rPr>
        <w:t xml:space="preserve">         </w:t>
      </w:r>
      <w:r w:rsidRPr="00411525">
        <w:rPr>
          <w:rFonts w:cs="Arial"/>
          <w:sz w:val="20"/>
        </w:rPr>
        <w:t>15:00pm – 17:00pm</w:t>
      </w:r>
      <w:r w:rsidRPr="00411525">
        <w:rPr>
          <w:rFonts w:cs="Arial"/>
          <w:b/>
          <w:sz w:val="20"/>
        </w:rPr>
        <w:t xml:space="preserve">  </w:t>
      </w:r>
    </w:p>
    <w:p w:rsidR="009954D9" w:rsidRPr="009954D9" w:rsidRDefault="009954D9" w:rsidP="00CA2D43">
      <w:pPr>
        <w:numPr>
          <w:ilvl w:val="0"/>
          <w:numId w:val="5"/>
        </w:numPr>
        <w:spacing w:line="276" w:lineRule="auto"/>
        <w:jc w:val="both"/>
        <w:rPr>
          <w:rFonts w:cs="Arial"/>
          <w:sz w:val="20"/>
        </w:rPr>
      </w:pPr>
      <w:r w:rsidRPr="009954D9">
        <w:rPr>
          <w:rFonts w:cs="Arial"/>
          <w:sz w:val="20"/>
        </w:rPr>
        <w:t>10</w:t>
      </w:r>
      <w:r w:rsidRPr="009954D9">
        <w:rPr>
          <w:rFonts w:cs="Arial"/>
          <w:sz w:val="20"/>
          <w:vertAlign w:val="superscript"/>
        </w:rPr>
        <w:t>th</w:t>
      </w:r>
      <w:r w:rsidRPr="009954D9">
        <w:rPr>
          <w:rFonts w:cs="Arial"/>
          <w:sz w:val="20"/>
        </w:rPr>
        <w:t xml:space="preserve"> Dec 2018</w:t>
      </w:r>
      <w:r>
        <w:rPr>
          <w:rFonts w:cs="Arial"/>
          <w:sz w:val="20"/>
        </w:rPr>
        <w:t xml:space="preserve">          </w:t>
      </w:r>
      <w:r w:rsidRPr="00411525">
        <w:rPr>
          <w:rFonts w:cs="Arial"/>
          <w:sz w:val="20"/>
        </w:rPr>
        <w:t>15:00pm – 17:00pm</w:t>
      </w:r>
      <w:r w:rsidRPr="00411525">
        <w:rPr>
          <w:rFonts w:cs="Arial"/>
          <w:b/>
          <w:sz w:val="20"/>
        </w:rPr>
        <w:t xml:space="preserve">  </w:t>
      </w:r>
    </w:p>
    <w:p w:rsidR="006C19E7" w:rsidRPr="00BA3038" w:rsidRDefault="006C19E7" w:rsidP="0082728C">
      <w:pPr>
        <w:jc w:val="both"/>
        <w:rPr>
          <w:rFonts w:cs="Arial"/>
          <w:b/>
          <w:color w:val="FFCC00"/>
          <w:sz w:val="20"/>
        </w:rPr>
      </w:pPr>
    </w:p>
    <w:sectPr w:rsidR="006C19E7" w:rsidRPr="00BA3038" w:rsidSect="009755D7">
      <w:pgSz w:w="11906" w:h="16838"/>
      <w:pgMar w:top="1440"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C48"/>
    <w:multiLevelType w:val="hybridMultilevel"/>
    <w:tmpl w:val="84065680"/>
    <w:lvl w:ilvl="0" w:tplc="09A20BC4">
      <w:start w:val="1"/>
      <w:numFmt w:val="bullet"/>
      <w:lvlText w:val=""/>
      <w:lvlJc w:val="left"/>
      <w:pPr>
        <w:tabs>
          <w:tab w:val="num" w:pos="720"/>
        </w:tabs>
        <w:ind w:left="720" w:hanging="360"/>
      </w:pPr>
      <w:rPr>
        <w:rFonts w:ascii="Wingdings" w:hAnsi="Wingdings" w:hint="default"/>
      </w:rPr>
    </w:lvl>
    <w:lvl w:ilvl="1" w:tplc="A43042A2">
      <w:start w:val="166"/>
      <w:numFmt w:val="bullet"/>
      <w:lvlText w:val=""/>
      <w:lvlJc w:val="left"/>
      <w:pPr>
        <w:tabs>
          <w:tab w:val="num" w:pos="1440"/>
        </w:tabs>
        <w:ind w:left="1440" w:hanging="360"/>
      </w:pPr>
      <w:rPr>
        <w:rFonts w:ascii="Wingdings" w:hAnsi="Wingdings" w:hint="default"/>
      </w:rPr>
    </w:lvl>
    <w:lvl w:ilvl="2" w:tplc="C8A84BC4" w:tentative="1">
      <w:start w:val="1"/>
      <w:numFmt w:val="bullet"/>
      <w:lvlText w:val=""/>
      <w:lvlJc w:val="left"/>
      <w:pPr>
        <w:tabs>
          <w:tab w:val="num" w:pos="2160"/>
        </w:tabs>
        <w:ind w:left="2160" w:hanging="360"/>
      </w:pPr>
      <w:rPr>
        <w:rFonts w:ascii="Wingdings" w:hAnsi="Wingdings" w:hint="default"/>
      </w:rPr>
    </w:lvl>
    <w:lvl w:ilvl="3" w:tplc="F6D01064" w:tentative="1">
      <w:start w:val="1"/>
      <w:numFmt w:val="bullet"/>
      <w:lvlText w:val=""/>
      <w:lvlJc w:val="left"/>
      <w:pPr>
        <w:tabs>
          <w:tab w:val="num" w:pos="2880"/>
        </w:tabs>
        <w:ind w:left="2880" w:hanging="360"/>
      </w:pPr>
      <w:rPr>
        <w:rFonts w:ascii="Wingdings" w:hAnsi="Wingdings" w:hint="default"/>
      </w:rPr>
    </w:lvl>
    <w:lvl w:ilvl="4" w:tplc="2E946950" w:tentative="1">
      <w:start w:val="1"/>
      <w:numFmt w:val="bullet"/>
      <w:lvlText w:val=""/>
      <w:lvlJc w:val="left"/>
      <w:pPr>
        <w:tabs>
          <w:tab w:val="num" w:pos="3600"/>
        </w:tabs>
        <w:ind w:left="3600" w:hanging="360"/>
      </w:pPr>
      <w:rPr>
        <w:rFonts w:ascii="Wingdings" w:hAnsi="Wingdings" w:hint="default"/>
      </w:rPr>
    </w:lvl>
    <w:lvl w:ilvl="5" w:tplc="B63829A6" w:tentative="1">
      <w:start w:val="1"/>
      <w:numFmt w:val="bullet"/>
      <w:lvlText w:val=""/>
      <w:lvlJc w:val="left"/>
      <w:pPr>
        <w:tabs>
          <w:tab w:val="num" w:pos="4320"/>
        </w:tabs>
        <w:ind w:left="4320" w:hanging="360"/>
      </w:pPr>
      <w:rPr>
        <w:rFonts w:ascii="Wingdings" w:hAnsi="Wingdings" w:hint="default"/>
      </w:rPr>
    </w:lvl>
    <w:lvl w:ilvl="6" w:tplc="26444FC6" w:tentative="1">
      <w:start w:val="1"/>
      <w:numFmt w:val="bullet"/>
      <w:lvlText w:val=""/>
      <w:lvlJc w:val="left"/>
      <w:pPr>
        <w:tabs>
          <w:tab w:val="num" w:pos="5040"/>
        </w:tabs>
        <w:ind w:left="5040" w:hanging="360"/>
      </w:pPr>
      <w:rPr>
        <w:rFonts w:ascii="Wingdings" w:hAnsi="Wingdings" w:hint="default"/>
      </w:rPr>
    </w:lvl>
    <w:lvl w:ilvl="7" w:tplc="CA689960" w:tentative="1">
      <w:start w:val="1"/>
      <w:numFmt w:val="bullet"/>
      <w:lvlText w:val=""/>
      <w:lvlJc w:val="left"/>
      <w:pPr>
        <w:tabs>
          <w:tab w:val="num" w:pos="5760"/>
        </w:tabs>
        <w:ind w:left="5760" w:hanging="360"/>
      </w:pPr>
      <w:rPr>
        <w:rFonts w:ascii="Wingdings" w:hAnsi="Wingdings" w:hint="default"/>
      </w:rPr>
    </w:lvl>
    <w:lvl w:ilvl="8" w:tplc="9CCE0F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20E31"/>
    <w:multiLevelType w:val="hybridMultilevel"/>
    <w:tmpl w:val="4112AD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4096F"/>
    <w:multiLevelType w:val="hybridMultilevel"/>
    <w:tmpl w:val="5D20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C01AD"/>
    <w:multiLevelType w:val="hybridMultilevel"/>
    <w:tmpl w:val="EA6E1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41F"/>
    <w:multiLevelType w:val="hybridMultilevel"/>
    <w:tmpl w:val="1EA877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35743"/>
    <w:multiLevelType w:val="multilevel"/>
    <w:tmpl w:val="C2863CE0"/>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0679D"/>
    <w:multiLevelType w:val="hybridMultilevel"/>
    <w:tmpl w:val="349489B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E976A0"/>
    <w:multiLevelType w:val="hybridMultilevel"/>
    <w:tmpl w:val="FF4825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A5A44"/>
    <w:multiLevelType w:val="hybridMultilevel"/>
    <w:tmpl w:val="C2863CE0"/>
    <w:lvl w:ilvl="0" w:tplc="6C22DC94">
      <w:start w:val="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E7BED"/>
    <w:multiLevelType w:val="multilevel"/>
    <w:tmpl w:val="C2863CE0"/>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31AFD"/>
    <w:multiLevelType w:val="multilevel"/>
    <w:tmpl w:val="C2863CE0"/>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40469"/>
    <w:multiLevelType w:val="hybridMultilevel"/>
    <w:tmpl w:val="D12C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075F8"/>
    <w:multiLevelType w:val="multilevel"/>
    <w:tmpl w:val="C2863CE0"/>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9604C"/>
    <w:multiLevelType w:val="hybridMultilevel"/>
    <w:tmpl w:val="24460E4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C7758C"/>
    <w:multiLevelType w:val="hybridMultilevel"/>
    <w:tmpl w:val="23CE20A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8C2A5D"/>
    <w:multiLevelType w:val="hybridMultilevel"/>
    <w:tmpl w:val="FB2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45A6D"/>
    <w:multiLevelType w:val="hybridMultilevel"/>
    <w:tmpl w:val="98A460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BF05BE"/>
    <w:multiLevelType w:val="hybridMultilevel"/>
    <w:tmpl w:val="F9EEB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6479C"/>
    <w:multiLevelType w:val="hybridMultilevel"/>
    <w:tmpl w:val="4B16E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07BD7"/>
    <w:multiLevelType w:val="hybridMultilevel"/>
    <w:tmpl w:val="95DE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02BA6"/>
    <w:multiLevelType w:val="hybridMultilevel"/>
    <w:tmpl w:val="8AF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B51A2"/>
    <w:multiLevelType w:val="multilevel"/>
    <w:tmpl w:val="C2863CE0"/>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74B3C"/>
    <w:multiLevelType w:val="hybridMultilevel"/>
    <w:tmpl w:val="601C9C38"/>
    <w:lvl w:ilvl="0" w:tplc="6C22DC94">
      <w:start w:val="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93931"/>
    <w:multiLevelType w:val="hybridMultilevel"/>
    <w:tmpl w:val="41FA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540A6"/>
    <w:multiLevelType w:val="hybridMultilevel"/>
    <w:tmpl w:val="DCE00388"/>
    <w:lvl w:ilvl="0" w:tplc="C910002C">
      <w:start w:val="1"/>
      <w:numFmt w:val="bullet"/>
      <w:lvlText w:val=""/>
      <w:lvlJc w:val="left"/>
      <w:pPr>
        <w:tabs>
          <w:tab w:val="num" w:pos="720"/>
        </w:tabs>
        <w:ind w:left="720" w:hanging="360"/>
      </w:pPr>
      <w:rPr>
        <w:rFonts w:ascii="Wingdings" w:hAnsi="Wingdings" w:hint="default"/>
      </w:rPr>
    </w:lvl>
    <w:lvl w:ilvl="1" w:tplc="0C5EEAA8">
      <w:start w:val="166"/>
      <w:numFmt w:val="bullet"/>
      <w:lvlText w:val=""/>
      <w:lvlJc w:val="left"/>
      <w:pPr>
        <w:tabs>
          <w:tab w:val="num" w:pos="1440"/>
        </w:tabs>
        <w:ind w:left="1440" w:hanging="360"/>
      </w:pPr>
      <w:rPr>
        <w:rFonts w:ascii="Wingdings" w:hAnsi="Wingdings" w:hint="default"/>
      </w:rPr>
    </w:lvl>
    <w:lvl w:ilvl="2" w:tplc="F3C428D2" w:tentative="1">
      <w:start w:val="1"/>
      <w:numFmt w:val="bullet"/>
      <w:lvlText w:val=""/>
      <w:lvlJc w:val="left"/>
      <w:pPr>
        <w:tabs>
          <w:tab w:val="num" w:pos="2160"/>
        </w:tabs>
        <w:ind w:left="2160" w:hanging="360"/>
      </w:pPr>
      <w:rPr>
        <w:rFonts w:ascii="Wingdings" w:hAnsi="Wingdings" w:hint="default"/>
      </w:rPr>
    </w:lvl>
    <w:lvl w:ilvl="3" w:tplc="5BE84C34" w:tentative="1">
      <w:start w:val="1"/>
      <w:numFmt w:val="bullet"/>
      <w:lvlText w:val=""/>
      <w:lvlJc w:val="left"/>
      <w:pPr>
        <w:tabs>
          <w:tab w:val="num" w:pos="2880"/>
        </w:tabs>
        <w:ind w:left="2880" w:hanging="360"/>
      </w:pPr>
      <w:rPr>
        <w:rFonts w:ascii="Wingdings" w:hAnsi="Wingdings" w:hint="default"/>
      </w:rPr>
    </w:lvl>
    <w:lvl w:ilvl="4" w:tplc="E082739A" w:tentative="1">
      <w:start w:val="1"/>
      <w:numFmt w:val="bullet"/>
      <w:lvlText w:val=""/>
      <w:lvlJc w:val="left"/>
      <w:pPr>
        <w:tabs>
          <w:tab w:val="num" w:pos="3600"/>
        </w:tabs>
        <w:ind w:left="3600" w:hanging="360"/>
      </w:pPr>
      <w:rPr>
        <w:rFonts w:ascii="Wingdings" w:hAnsi="Wingdings" w:hint="default"/>
      </w:rPr>
    </w:lvl>
    <w:lvl w:ilvl="5" w:tplc="657A6C4A" w:tentative="1">
      <w:start w:val="1"/>
      <w:numFmt w:val="bullet"/>
      <w:lvlText w:val=""/>
      <w:lvlJc w:val="left"/>
      <w:pPr>
        <w:tabs>
          <w:tab w:val="num" w:pos="4320"/>
        </w:tabs>
        <w:ind w:left="4320" w:hanging="360"/>
      </w:pPr>
      <w:rPr>
        <w:rFonts w:ascii="Wingdings" w:hAnsi="Wingdings" w:hint="default"/>
      </w:rPr>
    </w:lvl>
    <w:lvl w:ilvl="6" w:tplc="CEF63122" w:tentative="1">
      <w:start w:val="1"/>
      <w:numFmt w:val="bullet"/>
      <w:lvlText w:val=""/>
      <w:lvlJc w:val="left"/>
      <w:pPr>
        <w:tabs>
          <w:tab w:val="num" w:pos="5040"/>
        </w:tabs>
        <w:ind w:left="5040" w:hanging="360"/>
      </w:pPr>
      <w:rPr>
        <w:rFonts w:ascii="Wingdings" w:hAnsi="Wingdings" w:hint="default"/>
      </w:rPr>
    </w:lvl>
    <w:lvl w:ilvl="7" w:tplc="42A07AE6" w:tentative="1">
      <w:start w:val="1"/>
      <w:numFmt w:val="bullet"/>
      <w:lvlText w:val=""/>
      <w:lvlJc w:val="left"/>
      <w:pPr>
        <w:tabs>
          <w:tab w:val="num" w:pos="5760"/>
        </w:tabs>
        <w:ind w:left="5760" w:hanging="360"/>
      </w:pPr>
      <w:rPr>
        <w:rFonts w:ascii="Wingdings" w:hAnsi="Wingdings" w:hint="default"/>
      </w:rPr>
    </w:lvl>
    <w:lvl w:ilvl="8" w:tplc="321A6A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A2688"/>
    <w:multiLevelType w:val="hybridMultilevel"/>
    <w:tmpl w:val="CB24AADC"/>
    <w:lvl w:ilvl="0" w:tplc="E83E1BA4">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F5C69"/>
    <w:multiLevelType w:val="hybridMultilevel"/>
    <w:tmpl w:val="A63CC044"/>
    <w:lvl w:ilvl="0" w:tplc="D4EAC11A">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7F81DF8"/>
    <w:multiLevelType w:val="hybridMultilevel"/>
    <w:tmpl w:val="EA9271A0"/>
    <w:lvl w:ilvl="0" w:tplc="6C22DC9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143C9"/>
    <w:multiLevelType w:val="hybridMultilevel"/>
    <w:tmpl w:val="6AE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93E5E"/>
    <w:multiLevelType w:val="hybridMultilevel"/>
    <w:tmpl w:val="79C4AF64"/>
    <w:lvl w:ilvl="0" w:tplc="1E980E56">
      <w:numFmt w:val="bullet"/>
      <w:lvlText w:val=""/>
      <w:lvlJc w:val="left"/>
      <w:pPr>
        <w:tabs>
          <w:tab w:val="num" w:pos="720"/>
        </w:tabs>
        <w:ind w:left="720" w:hanging="360"/>
      </w:pPr>
      <w:rPr>
        <w:rFonts w:ascii="Symbol" w:eastAsia="Times New Roman" w:hAnsi="Symbol" w:hint="default"/>
        <w:b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37C95"/>
    <w:multiLevelType w:val="hybridMultilevel"/>
    <w:tmpl w:val="6130DBB8"/>
    <w:lvl w:ilvl="0" w:tplc="AD3C7F24">
      <w:start w:val="1"/>
      <w:numFmt w:val="bullet"/>
      <w:lvlText w:val=""/>
      <w:lvlJc w:val="left"/>
      <w:pPr>
        <w:tabs>
          <w:tab w:val="num" w:pos="720"/>
        </w:tabs>
        <w:ind w:left="720" w:hanging="360"/>
      </w:pPr>
      <w:rPr>
        <w:rFonts w:ascii="Wingdings" w:hAnsi="Wingdings" w:hint="default"/>
      </w:rPr>
    </w:lvl>
    <w:lvl w:ilvl="1" w:tplc="2F88EA70">
      <w:start w:val="206"/>
      <w:numFmt w:val="bullet"/>
      <w:lvlText w:val=""/>
      <w:lvlJc w:val="left"/>
      <w:pPr>
        <w:tabs>
          <w:tab w:val="num" w:pos="1440"/>
        </w:tabs>
        <w:ind w:left="1440" w:hanging="360"/>
      </w:pPr>
      <w:rPr>
        <w:rFonts w:ascii="Wingdings" w:hAnsi="Wingdings" w:hint="default"/>
      </w:rPr>
    </w:lvl>
    <w:lvl w:ilvl="2" w:tplc="67189914" w:tentative="1">
      <w:start w:val="1"/>
      <w:numFmt w:val="bullet"/>
      <w:lvlText w:val=""/>
      <w:lvlJc w:val="left"/>
      <w:pPr>
        <w:tabs>
          <w:tab w:val="num" w:pos="2160"/>
        </w:tabs>
        <w:ind w:left="2160" w:hanging="360"/>
      </w:pPr>
      <w:rPr>
        <w:rFonts w:ascii="Wingdings" w:hAnsi="Wingdings" w:hint="default"/>
      </w:rPr>
    </w:lvl>
    <w:lvl w:ilvl="3" w:tplc="12325FB8" w:tentative="1">
      <w:start w:val="1"/>
      <w:numFmt w:val="bullet"/>
      <w:lvlText w:val=""/>
      <w:lvlJc w:val="left"/>
      <w:pPr>
        <w:tabs>
          <w:tab w:val="num" w:pos="2880"/>
        </w:tabs>
        <w:ind w:left="2880" w:hanging="360"/>
      </w:pPr>
      <w:rPr>
        <w:rFonts w:ascii="Wingdings" w:hAnsi="Wingdings" w:hint="default"/>
      </w:rPr>
    </w:lvl>
    <w:lvl w:ilvl="4" w:tplc="A6CC6B24" w:tentative="1">
      <w:start w:val="1"/>
      <w:numFmt w:val="bullet"/>
      <w:lvlText w:val=""/>
      <w:lvlJc w:val="left"/>
      <w:pPr>
        <w:tabs>
          <w:tab w:val="num" w:pos="3600"/>
        </w:tabs>
        <w:ind w:left="3600" w:hanging="360"/>
      </w:pPr>
      <w:rPr>
        <w:rFonts w:ascii="Wingdings" w:hAnsi="Wingdings" w:hint="default"/>
      </w:rPr>
    </w:lvl>
    <w:lvl w:ilvl="5" w:tplc="C52E28E6" w:tentative="1">
      <w:start w:val="1"/>
      <w:numFmt w:val="bullet"/>
      <w:lvlText w:val=""/>
      <w:lvlJc w:val="left"/>
      <w:pPr>
        <w:tabs>
          <w:tab w:val="num" w:pos="4320"/>
        </w:tabs>
        <w:ind w:left="4320" w:hanging="360"/>
      </w:pPr>
      <w:rPr>
        <w:rFonts w:ascii="Wingdings" w:hAnsi="Wingdings" w:hint="default"/>
      </w:rPr>
    </w:lvl>
    <w:lvl w:ilvl="6" w:tplc="7850143A" w:tentative="1">
      <w:start w:val="1"/>
      <w:numFmt w:val="bullet"/>
      <w:lvlText w:val=""/>
      <w:lvlJc w:val="left"/>
      <w:pPr>
        <w:tabs>
          <w:tab w:val="num" w:pos="5040"/>
        </w:tabs>
        <w:ind w:left="5040" w:hanging="360"/>
      </w:pPr>
      <w:rPr>
        <w:rFonts w:ascii="Wingdings" w:hAnsi="Wingdings" w:hint="default"/>
      </w:rPr>
    </w:lvl>
    <w:lvl w:ilvl="7" w:tplc="36DA9986" w:tentative="1">
      <w:start w:val="1"/>
      <w:numFmt w:val="bullet"/>
      <w:lvlText w:val=""/>
      <w:lvlJc w:val="left"/>
      <w:pPr>
        <w:tabs>
          <w:tab w:val="num" w:pos="5760"/>
        </w:tabs>
        <w:ind w:left="5760" w:hanging="360"/>
      </w:pPr>
      <w:rPr>
        <w:rFonts w:ascii="Wingdings" w:hAnsi="Wingdings" w:hint="default"/>
      </w:rPr>
    </w:lvl>
    <w:lvl w:ilvl="8" w:tplc="1BFE2F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06D1F"/>
    <w:multiLevelType w:val="hybridMultilevel"/>
    <w:tmpl w:val="404AB6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642CB"/>
    <w:multiLevelType w:val="hybridMultilevel"/>
    <w:tmpl w:val="2E247C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33B0147"/>
    <w:multiLevelType w:val="hybridMultilevel"/>
    <w:tmpl w:val="7EEE15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4533D"/>
    <w:multiLevelType w:val="hybridMultilevel"/>
    <w:tmpl w:val="39D864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70811"/>
    <w:multiLevelType w:val="hybridMultilevel"/>
    <w:tmpl w:val="BC966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E1DFB"/>
    <w:multiLevelType w:val="hybridMultilevel"/>
    <w:tmpl w:val="AACAA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73C22"/>
    <w:multiLevelType w:val="hybridMultilevel"/>
    <w:tmpl w:val="6D909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17"/>
  </w:num>
  <w:num w:numId="4">
    <w:abstractNumId w:val="3"/>
  </w:num>
  <w:num w:numId="5">
    <w:abstractNumId w:val="29"/>
  </w:num>
  <w:num w:numId="6">
    <w:abstractNumId w:val="22"/>
  </w:num>
  <w:num w:numId="7">
    <w:abstractNumId w:val="14"/>
  </w:num>
  <w:num w:numId="8">
    <w:abstractNumId w:val="16"/>
  </w:num>
  <w:num w:numId="9">
    <w:abstractNumId w:val="35"/>
  </w:num>
  <w:num w:numId="10">
    <w:abstractNumId w:val="36"/>
  </w:num>
  <w:num w:numId="11">
    <w:abstractNumId w:val="18"/>
  </w:num>
  <w:num w:numId="12">
    <w:abstractNumId w:val="6"/>
  </w:num>
  <w:num w:numId="13">
    <w:abstractNumId w:val="37"/>
  </w:num>
  <w:num w:numId="14">
    <w:abstractNumId w:val="8"/>
  </w:num>
  <w:num w:numId="15">
    <w:abstractNumId w:val="9"/>
  </w:num>
  <w:num w:numId="16">
    <w:abstractNumId w:val="4"/>
  </w:num>
  <w:num w:numId="17">
    <w:abstractNumId w:val="10"/>
  </w:num>
  <w:num w:numId="18">
    <w:abstractNumId w:val="1"/>
  </w:num>
  <w:num w:numId="19">
    <w:abstractNumId w:val="5"/>
  </w:num>
  <w:num w:numId="20">
    <w:abstractNumId w:val="33"/>
  </w:num>
  <w:num w:numId="21">
    <w:abstractNumId w:val="21"/>
  </w:num>
  <w:num w:numId="22">
    <w:abstractNumId w:val="31"/>
  </w:num>
  <w:num w:numId="23">
    <w:abstractNumId w:val="12"/>
  </w:num>
  <w:num w:numId="24">
    <w:abstractNumId w:val="34"/>
  </w:num>
  <w:num w:numId="25">
    <w:abstractNumId w:val="13"/>
  </w:num>
  <w:num w:numId="26">
    <w:abstractNumId w:val="7"/>
  </w:num>
  <w:num w:numId="27">
    <w:abstractNumId w:val="27"/>
  </w:num>
  <w:num w:numId="28">
    <w:abstractNumId w:val="15"/>
  </w:num>
  <w:num w:numId="29">
    <w:abstractNumId w:val="32"/>
  </w:num>
  <w:num w:numId="30">
    <w:abstractNumId w:val="26"/>
  </w:num>
  <w:num w:numId="31">
    <w:abstractNumId w:val="2"/>
  </w:num>
  <w:num w:numId="32">
    <w:abstractNumId w:val="20"/>
  </w:num>
  <w:num w:numId="33">
    <w:abstractNumId w:val="11"/>
  </w:num>
  <w:num w:numId="34">
    <w:abstractNumId w:val="23"/>
  </w:num>
  <w:num w:numId="35">
    <w:abstractNumId w:val="19"/>
  </w:num>
  <w:num w:numId="36">
    <w:abstractNumId w:val="30"/>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6A"/>
    <w:rsid w:val="00003EEC"/>
    <w:rsid w:val="0001516B"/>
    <w:rsid w:val="000157FB"/>
    <w:rsid w:val="000218E1"/>
    <w:rsid w:val="000269B4"/>
    <w:rsid w:val="00042CF4"/>
    <w:rsid w:val="00043126"/>
    <w:rsid w:val="00044622"/>
    <w:rsid w:val="0004730B"/>
    <w:rsid w:val="0005003A"/>
    <w:rsid w:val="00051D86"/>
    <w:rsid w:val="00055DA3"/>
    <w:rsid w:val="00055FC2"/>
    <w:rsid w:val="000567BB"/>
    <w:rsid w:val="000642D1"/>
    <w:rsid w:val="00067F74"/>
    <w:rsid w:val="000718AE"/>
    <w:rsid w:val="00071F5B"/>
    <w:rsid w:val="000777F5"/>
    <w:rsid w:val="00082479"/>
    <w:rsid w:val="00095E71"/>
    <w:rsid w:val="000A3C6F"/>
    <w:rsid w:val="000B0BED"/>
    <w:rsid w:val="000C1997"/>
    <w:rsid w:val="000C7E0C"/>
    <w:rsid w:val="000D5A82"/>
    <w:rsid w:val="000E4890"/>
    <w:rsid w:val="00100AE6"/>
    <w:rsid w:val="00105754"/>
    <w:rsid w:val="00110E74"/>
    <w:rsid w:val="00112C94"/>
    <w:rsid w:val="00117401"/>
    <w:rsid w:val="00130706"/>
    <w:rsid w:val="00130D85"/>
    <w:rsid w:val="0014020B"/>
    <w:rsid w:val="00154BEC"/>
    <w:rsid w:val="001579D9"/>
    <w:rsid w:val="00161345"/>
    <w:rsid w:val="00161E25"/>
    <w:rsid w:val="001624EF"/>
    <w:rsid w:val="001737D5"/>
    <w:rsid w:val="00174D05"/>
    <w:rsid w:val="00176994"/>
    <w:rsid w:val="00176BA2"/>
    <w:rsid w:val="00191732"/>
    <w:rsid w:val="00194FED"/>
    <w:rsid w:val="001966B7"/>
    <w:rsid w:val="001B12E4"/>
    <w:rsid w:val="001C5E93"/>
    <w:rsid w:val="001C7437"/>
    <w:rsid w:val="001D6B15"/>
    <w:rsid w:val="001D7F3A"/>
    <w:rsid w:val="001E097E"/>
    <w:rsid w:val="001F252B"/>
    <w:rsid w:val="00206CCE"/>
    <w:rsid w:val="00206F6A"/>
    <w:rsid w:val="002109A2"/>
    <w:rsid w:val="0021626F"/>
    <w:rsid w:val="002175C6"/>
    <w:rsid w:val="0022321E"/>
    <w:rsid w:val="00223E3C"/>
    <w:rsid w:val="00244AE4"/>
    <w:rsid w:val="00250820"/>
    <w:rsid w:val="002517D2"/>
    <w:rsid w:val="00251F20"/>
    <w:rsid w:val="00261B29"/>
    <w:rsid w:val="00261DAD"/>
    <w:rsid w:val="00265522"/>
    <w:rsid w:val="00267CB8"/>
    <w:rsid w:val="002759C6"/>
    <w:rsid w:val="00276006"/>
    <w:rsid w:val="002777EE"/>
    <w:rsid w:val="00280E50"/>
    <w:rsid w:val="00283C86"/>
    <w:rsid w:val="00291F83"/>
    <w:rsid w:val="002A0CB7"/>
    <w:rsid w:val="002A1782"/>
    <w:rsid w:val="002B602E"/>
    <w:rsid w:val="002C0427"/>
    <w:rsid w:val="002C6E22"/>
    <w:rsid w:val="002C76AE"/>
    <w:rsid w:val="002E0B20"/>
    <w:rsid w:val="002E2A99"/>
    <w:rsid w:val="00304D40"/>
    <w:rsid w:val="00310389"/>
    <w:rsid w:val="00316849"/>
    <w:rsid w:val="00317863"/>
    <w:rsid w:val="00320CF0"/>
    <w:rsid w:val="00320D3A"/>
    <w:rsid w:val="003267D5"/>
    <w:rsid w:val="003269FC"/>
    <w:rsid w:val="003348A4"/>
    <w:rsid w:val="00340757"/>
    <w:rsid w:val="00343301"/>
    <w:rsid w:val="0035101D"/>
    <w:rsid w:val="00351E27"/>
    <w:rsid w:val="003635C5"/>
    <w:rsid w:val="003801F0"/>
    <w:rsid w:val="003806FE"/>
    <w:rsid w:val="00383387"/>
    <w:rsid w:val="00392679"/>
    <w:rsid w:val="0039692D"/>
    <w:rsid w:val="003A406E"/>
    <w:rsid w:val="003A4332"/>
    <w:rsid w:val="003A7D17"/>
    <w:rsid w:val="003B29EA"/>
    <w:rsid w:val="003C0D6F"/>
    <w:rsid w:val="003C1D3C"/>
    <w:rsid w:val="003C695A"/>
    <w:rsid w:val="003D1BEB"/>
    <w:rsid w:val="003E5591"/>
    <w:rsid w:val="003E738E"/>
    <w:rsid w:val="003F3EC6"/>
    <w:rsid w:val="003F7485"/>
    <w:rsid w:val="00403667"/>
    <w:rsid w:val="004058E9"/>
    <w:rsid w:val="00411525"/>
    <w:rsid w:val="00411EC7"/>
    <w:rsid w:val="004151C3"/>
    <w:rsid w:val="0042793E"/>
    <w:rsid w:val="00431818"/>
    <w:rsid w:val="0043494E"/>
    <w:rsid w:val="00434FE2"/>
    <w:rsid w:val="00437715"/>
    <w:rsid w:val="00443E07"/>
    <w:rsid w:val="00450AC9"/>
    <w:rsid w:val="00450EEE"/>
    <w:rsid w:val="00460180"/>
    <w:rsid w:val="00460931"/>
    <w:rsid w:val="00460C94"/>
    <w:rsid w:val="004617F5"/>
    <w:rsid w:val="00462D4E"/>
    <w:rsid w:val="004665DB"/>
    <w:rsid w:val="004712C1"/>
    <w:rsid w:val="00471B2D"/>
    <w:rsid w:val="0047579F"/>
    <w:rsid w:val="00482D3F"/>
    <w:rsid w:val="00486006"/>
    <w:rsid w:val="00490F34"/>
    <w:rsid w:val="004A13EB"/>
    <w:rsid w:val="004B05AD"/>
    <w:rsid w:val="004D5CCE"/>
    <w:rsid w:val="004E1D35"/>
    <w:rsid w:val="004E4BEC"/>
    <w:rsid w:val="004F4ECE"/>
    <w:rsid w:val="004F5011"/>
    <w:rsid w:val="004F7426"/>
    <w:rsid w:val="00503600"/>
    <w:rsid w:val="00505A40"/>
    <w:rsid w:val="00506111"/>
    <w:rsid w:val="00512C92"/>
    <w:rsid w:val="00516D51"/>
    <w:rsid w:val="005203B1"/>
    <w:rsid w:val="00522DE9"/>
    <w:rsid w:val="0052632E"/>
    <w:rsid w:val="005323DD"/>
    <w:rsid w:val="00533546"/>
    <w:rsid w:val="00545B72"/>
    <w:rsid w:val="00546074"/>
    <w:rsid w:val="00546878"/>
    <w:rsid w:val="00552ED0"/>
    <w:rsid w:val="00560CE2"/>
    <w:rsid w:val="0056211A"/>
    <w:rsid w:val="00563AD0"/>
    <w:rsid w:val="005736CC"/>
    <w:rsid w:val="005970C2"/>
    <w:rsid w:val="005A0624"/>
    <w:rsid w:val="005A2E44"/>
    <w:rsid w:val="005B04BF"/>
    <w:rsid w:val="005B5B59"/>
    <w:rsid w:val="005B6D7C"/>
    <w:rsid w:val="005B73E4"/>
    <w:rsid w:val="005C399D"/>
    <w:rsid w:val="005C5D9C"/>
    <w:rsid w:val="005C6B89"/>
    <w:rsid w:val="005E6F11"/>
    <w:rsid w:val="005F6330"/>
    <w:rsid w:val="005F7EEA"/>
    <w:rsid w:val="00607F7E"/>
    <w:rsid w:val="006500E6"/>
    <w:rsid w:val="006645B9"/>
    <w:rsid w:val="00664B8B"/>
    <w:rsid w:val="00672D16"/>
    <w:rsid w:val="00675D53"/>
    <w:rsid w:val="00677309"/>
    <w:rsid w:val="00683511"/>
    <w:rsid w:val="006839BC"/>
    <w:rsid w:val="00684FF8"/>
    <w:rsid w:val="00686089"/>
    <w:rsid w:val="00692F03"/>
    <w:rsid w:val="006A0334"/>
    <w:rsid w:val="006A5B1D"/>
    <w:rsid w:val="006B137C"/>
    <w:rsid w:val="006B1DBB"/>
    <w:rsid w:val="006B22AF"/>
    <w:rsid w:val="006B46F4"/>
    <w:rsid w:val="006B7056"/>
    <w:rsid w:val="006B723A"/>
    <w:rsid w:val="006B7C22"/>
    <w:rsid w:val="006C19E7"/>
    <w:rsid w:val="006C3524"/>
    <w:rsid w:val="006C376B"/>
    <w:rsid w:val="006C644A"/>
    <w:rsid w:val="006D1F62"/>
    <w:rsid w:val="006E0983"/>
    <w:rsid w:val="006E1402"/>
    <w:rsid w:val="006F03B6"/>
    <w:rsid w:val="00701153"/>
    <w:rsid w:val="00711D37"/>
    <w:rsid w:val="007131D0"/>
    <w:rsid w:val="007133E1"/>
    <w:rsid w:val="00714319"/>
    <w:rsid w:val="00717973"/>
    <w:rsid w:val="00723CF9"/>
    <w:rsid w:val="00725925"/>
    <w:rsid w:val="007309A6"/>
    <w:rsid w:val="00731D0E"/>
    <w:rsid w:val="0073416C"/>
    <w:rsid w:val="007422D3"/>
    <w:rsid w:val="00743CB7"/>
    <w:rsid w:val="00745CF4"/>
    <w:rsid w:val="00752833"/>
    <w:rsid w:val="00752E25"/>
    <w:rsid w:val="00754054"/>
    <w:rsid w:val="0075598D"/>
    <w:rsid w:val="00756305"/>
    <w:rsid w:val="007657ED"/>
    <w:rsid w:val="0076603F"/>
    <w:rsid w:val="0077109E"/>
    <w:rsid w:val="00772D76"/>
    <w:rsid w:val="0078262F"/>
    <w:rsid w:val="007859E8"/>
    <w:rsid w:val="007A3E42"/>
    <w:rsid w:val="007B17D6"/>
    <w:rsid w:val="007B1FE6"/>
    <w:rsid w:val="007B332A"/>
    <w:rsid w:val="007B3B73"/>
    <w:rsid w:val="007B727F"/>
    <w:rsid w:val="007C28B2"/>
    <w:rsid w:val="007C4ED5"/>
    <w:rsid w:val="007C78C2"/>
    <w:rsid w:val="007D35F1"/>
    <w:rsid w:val="007D79DD"/>
    <w:rsid w:val="007E1223"/>
    <w:rsid w:val="007E6F42"/>
    <w:rsid w:val="007F0272"/>
    <w:rsid w:val="007F2F3C"/>
    <w:rsid w:val="007F6139"/>
    <w:rsid w:val="007F79E6"/>
    <w:rsid w:val="00804DCF"/>
    <w:rsid w:val="00813E7A"/>
    <w:rsid w:val="008146D3"/>
    <w:rsid w:val="00814ABC"/>
    <w:rsid w:val="008252B7"/>
    <w:rsid w:val="00826659"/>
    <w:rsid w:val="0082728C"/>
    <w:rsid w:val="00837C0E"/>
    <w:rsid w:val="008400AD"/>
    <w:rsid w:val="00844B79"/>
    <w:rsid w:val="008460BA"/>
    <w:rsid w:val="0085206B"/>
    <w:rsid w:val="00853C97"/>
    <w:rsid w:val="00861EF7"/>
    <w:rsid w:val="00863562"/>
    <w:rsid w:val="00865DC3"/>
    <w:rsid w:val="00882841"/>
    <w:rsid w:val="00884D1C"/>
    <w:rsid w:val="00890C87"/>
    <w:rsid w:val="008944A9"/>
    <w:rsid w:val="00894769"/>
    <w:rsid w:val="008A5D9F"/>
    <w:rsid w:val="008B0802"/>
    <w:rsid w:val="008B1DCF"/>
    <w:rsid w:val="008B6029"/>
    <w:rsid w:val="008C2864"/>
    <w:rsid w:val="008D3211"/>
    <w:rsid w:val="008D7779"/>
    <w:rsid w:val="008F0A53"/>
    <w:rsid w:val="008F10B3"/>
    <w:rsid w:val="008F7A0E"/>
    <w:rsid w:val="00912006"/>
    <w:rsid w:val="00942661"/>
    <w:rsid w:val="00961BE1"/>
    <w:rsid w:val="009736BD"/>
    <w:rsid w:val="009755D7"/>
    <w:rsid w:val="009810A0"/>
    <w:rsid w:val="00991FFA"/>
    <w:rsid w:val="009926FF"/>
    <w:rsid w:val="0099491A"/>
    <w:rsid w:val="009954D9"/>
    <w:rsid w:val="009A1C11"/>
    <w:rsid w:val="009A2565"/>
    <w:rsid w:val="009B17B0"/>
    <w:rsid w:val="009B1AAB"/>
    <w:rsid w:val="009D58A8"/>
    <w:rsid w:val="009E6373"/>
    <w:rsid w:val="009F4AA7"/>
    <w:rsid w:val="00A0212B"/>
    <w:rsid w:val="00A07F14"/>
    <w:rsid w:val="00A16F82"/>
    <w:rsid w:val="00A206B7"/>
    <w:rsid w:val="00A27D58"/>
    <w:rsid w:val="00A3312B"/>
    <w:rsid w:val="00A375F6"/>
    <w:rsid w:val="00A41802"/>
    <w:rsid w:val="00A45350"/>
    <w:rsid w:val="00A50B4B"/>
    <w:rsid w:val="00A51092"/>
    <w:rsid w:val="00A6017E"/>
    <w:rsid w:val="00A7063B"/>
    <w:rsid w:val="00A92043"/>
    <w:rsid w:val="00A959D3"/>
    <w:rsid w:val="00AA03DB"/>
    <w:rsid w:val="00AA1F3E"/>
    <w:rsid w:val="00AA3803"/>
    <w:rsid w:val="00AB5948"/>
    <w:rsid w:val="00AC0427"/>
    <w:rsid w:val="00AC276D"/>
    <w:rsid w:val="00AE5C9C"/>
    <w:rsid w:val="00AF2D56"/>
    <w:rsid w:val="00AF3103"/>
    <w:rsid w:val="00AF3F19"/>
    <w:rsid w:val="00B07975"/>
    <w:rsid w:val="00B1340B"/>
    <w:rsid w:val="00B174D1"/>
    <w:rsid w:val="00B216F1"/>
    <w:rsid w:val="00B37F38"/>
    <w:rsid w:val="00B403EE"/>
    <w:rsid w:val="00B464C4"/>
    <w:rsid w:val="00B507C3"/>
    <w:rsid w:val="00B51F01"/>
    <w:rsid w:val="00B531A2"/>
    <w:rsid w:val="00B62E38"/>
    <w:rsid w:val="00B63357"/>
    <w:rsid w:val="00B65BE9"/>
    <w:rsid w:val="00B66AEF"/>
    <w:rsid w:val="00B66C57"/>
    <w:rsid w:val="00B7614D"/>
    <w:rsid w:val="00B76588"/>
    <w:rsid w:val="00B93153"/>
    <w:rsid w:val="00B977CD"/>
    <w:rsid w:val="00BA0BB7"/>
    <w:rsid w:val="00BA3038"/>
    <w:rsid w:val="00BA30E5"/>
    <w:rsid w:val="00BA6C11"/>
    <w:rsid w:val="00BC6D88"/>
    <w:rsid w:val="00BD0DBF"/>
    <w:rsid w:val="00BD4820"/>
    <w:rsid w:val="00BE5BC2"/>
    <w:rsid w:val="00BE6F6C"/>
    <w:rsid w:val="00BF05CC"/>
    <w:rsid w:val="00BF0F41"/>
    <w:rsid w:val="00BF2FD7"/>
    <w:rsid w:val="00BF4CDA"/>
    <w:rsid w:val="00C05792"/>
    <w:rsid w:val="00C07287"/>
    <w:rsid w:val="00C27B33"/>
    <w:rsid w:val="00C3456F"/>
    <w:rsid w:val="00C45E81"/>
    <w:rsid w:val="00C55729"/>
    <w:rsid w:val="00C576DE"/>
    <w:rsid w:val="00C63C68"/>
    <w:rsid w:val="00C74B16"/>
    <w:rsid w:val="00C7598F"/>
    <w:rsid w:val="00C807A8"/>
    <w:rsid w:val="00C8216A"/>
    <w:rsid w:val="00C86168"/>
    <w:rsid w:val="00CA2AF8"/>
    <w:rsid w:val="00CA2D43"/>
    <w:rsid w:val="00CB030C"/>
    <w:rsid w:val="00CD026F"/>
    <w:rsid w:val="00CD1714"/>
    <w:rsid w:val="00CD244D"/>
    <w:rsid w:val="00CD2676"/>
    <w:rsid w:val="00CD40C1"/>
    <w:rsid w:val="00CD68A1"/>
    <w:rsid w:val="00CD6936"/>
    <w:rsid w:val="00CF33B8"/>
    <w:rsid w:val="00CF3E16"/>
    <w:rsid w:val="00CF4944"/>
    <w:rsid w:val="00D24D21"/>
    <w:rsid w:val="00D32A0D"/>
    <w:rsid w:val="00D3316A"/>
    <w:rsid w:val="00D33AA7"/>
    <w:rsid w:val="00D35669"/>
    <w:rsid w:val="00D44628"/>
    <w:rsid w:val="00D5302B"/>
    <w:rsid w:val="00D56457"/>
    <w:rsid w:val="00D700ED"/>
    <w:rsid w:val="00D73318"/>
    <w:rsid w:val="00D9274B"/>
    <w:rsid w:val="00D93B5D"/>
    <w:rsid w:val="00DB43B2"/>
    <w:rsid w:val="00DC50D9"/>
    <w:rsid w:val="00DC7609"/>
    <w:rsid w:val="00DD3201"/>
    <w:rsid w:val="00DE62E6"/>
    <w:rsid w:val="00DF0049"/>
    <w:rsid w:val="00DF0D97"/>
    <w:rsid w:val="00DF687C"/>
    <w:rsid w:val="00E02C9C"/>
    <w:rsid w:val="00E2512C"/>
    <w:rsid w:val="00E273B6"/>
    <w:rsid w:val="00E30B1C"/>
    <w:rsid w:val="00E36B50"/>
    <w:rsid w:val="00E42220"/>
    <w:rsid w:val="00E455A1"/>
    <w:rsid w:val="00E5083A"/>
    <w:rsid w:val="00E5308E"/>
    <w:rsid w:val="00E55893"/>
    <w:rsid w:val="00E559CE"/>
    <w:rsid w:val="00E61712"/>
    <w:rsid w:val="00E64E35"/>
    <w:rsid w:val="00E65F7F"/>
    <w:rsid w:val="00E7395E"/>
    <w:rsid w:val="00E805F5"/>
    <w:rsid w:val="00E8229C"/>
    <w:rsid w:val="00E82C48"/>
    <w:rsid w:val="00E832DA"/>
    <w:rsid w:val="00E96BDE"/>
    <w:rsid w:val="00EA0609"/>
    <w:rsid w:val="00EB07B6"/>
    <w:rsid w:val="00EB1C7F"/>
    <w:rsid w:val="00EC38B8"/>
    <w:rsid w:val="00EC50E0"/>
    <w:rsid w:val="00ED12BD"/>
    <w:rsid w:val="00ED3862"/>
    <w:rsid w:val="00ED5647"/>
    <w:rsid w:val="00EF341B"/>
    <w:rsid w:val="00F0234E"/>
    <w:rsid w:val="00F027AA"/>
    <w:rsid w:val="00F05C52"/>
    <w:rsid w:val="00F06338"/>
    <w:rsid w:val="00F06428"/>
    <w:rsid w:val="00F14EF5"/>
    <w:rsid w:val="00F27141"/>
    <w:rsid w:val="00F3097E"/>
    <w:rsid w:val="00F33EC3"/>
    <w:rsid w:val="00F34D58"/>
    <w:rsid w:val="00F37B3C"/>
    <w:rsid w:val="00F440E3"/>
    <w:rsid w:val="00F504A1"/>
    <w:rsid w:val="00F547B6"/>
    <w:rsid w:val="00F57F31"/>
    <w:rsid w:val="00F757EA"/>
    <w:rsid w:val="00F75ECF"/>
    <w:rsid w:val="00F77153"/>
    <w:rsid w:val="00F77FB5"/>
    <w:rsid w:val="00F806A3"/>
    <w:rsid w:val="00F8110B"/>
    <w:rsid w:val="00FA2821"/>
    <w:rsid w:val="00FA3612"/>
    <w:rsid w:val="00FA3686"/>
    <w:rsid w:val="00FA6268"/>
    <w:rsid w:val="00FA67D2"/>
    <w:rsid w:val="00FB37B0"/>
    <w:rsid w:val="00FB4842"/>
    <w:rsid w:val="00FC6C60"/>
    <w:rsid w:val="00FD0811"/>
    <w:rsid w:val="00FD36BA"/>
    <w:rsid w:val="00FD5A1C"/>
    <w:rsid w:val="00FE510B"/>
    <w:rsid w:val="00FE6052"/>
    <w:rsid w:val="00FF4DFF"/>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D267062-DDB0-4D6A-9E7E-88546BE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6A"/>
    <w:rPr>
      <w:rFonts w:ascii="Arial" w:eastAsia="Times New Roman" w:hAnsi="Arial"/>
      <w:sz w:val="24"/>
      <w:szCs w:val="20"/>
      <w:lang w:eastAsia="en-US"/>
    </w:rPr>
  </w:style>
  <w:style w:type="paragraph" w:styleId="Heading2">
    <w:name w:val="heading 2"/>
    <w:basedOn w:val="Normal"/>
    <w:next w:val="Normal"/>
    <w:link w:val="Heading2Char"/>
    <w:uiPriority w:val="99"/>
    <w:qFormat/>
    <w:rsid w:val="00D3316A"/>
    <w:pPr>
      <w:keepNext/>
      <w:ind w:right="-32"/>
      <w:outlineLvl w:val="1"/>
    </w:pPr>
    <w:rPr>
      <w:rFonts w:cs="Arial"/>
      <w:bCs/>
      <w:w w:val="101"/>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3316A"/>
    <w:rPr>
      <w:rFonts w:ascii="Arial" w:hAnsi="Arial" w:cs="Arial"/>
      <w:bCs/>
      <w:w w:val="101"/>
      <w:sz w:val="20"/>
      <w:szCs w:val="20"/>
    </w:rPr>
  </w:style>
  <w:style w:type="character" w:styleId="Emphasis">
    <w:name w:val="Emphasis"/>
    <w:basedOn w:val="DefaultParagraphFont"/>
    <w:uiPriority w:val="99"/>
    <w:qFormat/>
    <w:rsid w:val="00D3316A"/>
    <w:rPr>
      <w:rFonts w:cs="Times New Roman"/>
      <w:i/>
      <w:iCs/>
    </w:rPr>
  </w:style>
  <w:style w:type="paragraph" w:styleId="NormalWeb">
    <w:name w:val="Normal (Web)"/>
    <w:basedOn w:val="Normal"/>
    <w:uiPriority w:val="99"/>
    <w:rsid w:val="00A41802"/>
    <w:pPr>
      <w:spacing w:before="100" w:beforeAutospacing="1" w:after="100" w:afterAutospacing="1"/>
    </w:pPr>
    <w:rPr>
      <w:rFonts w:ascii="Times New Roman" w:eastAsia="Calibri" w:hAnsi="Times New Roman"/>
      <w:szCs w:val="24"/>
      <w:lang w:eastAsia="en-GB"/>
    </w:rPr>
  </w:style>
  <w:style w:type="paragraph" w:styleId="ListParagraph">
    <w:name w:val="List Paragraph"/>
    <w:basedOn w:val="Normal"/>
    <w:uiPriority w:val="34"/>
    <w:qFormat/>
    <w:rsid w:val="00E30B1C"/>
    <w:pPr>
      <w:ind w:left="720"/>
      <w:contextualSpacing/>
    </w:pPr>
  </w:style>
  <w:style w:type="table" w:styleId="TableGrid">
    <w:name w:val="Table Grid"/>
    <w:basedOn w:val="TableNormal"/>
    <w:uiPriority w:val="99"/>
    <w:locked/>
    <w:rsid w:val="00723CF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83387"/>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locked/>
    <w:rsid w:val="009926FF"/>
    <w:rPr>
      <w:rFonts w:ascii="Times New Roman" w:hAnsi="Times New Roman" w:cs="Times New Roman"/>
      <w:sz w:val="2"/>
      <w:lang w:eastAsia="en-US"/>
    </w:rPr>
  </w:style>
  <w:style w:type="character" w:styleId="CommentReference">
    <w:name w:val="annotation reference"/>
    <w:basedOn w:val="DefaultParagraphFont"/>
    <w:uiPriority w:val="99"/>
    <w:semiHidden/>
    <w:rsid w:val="00383387"/>
    <w:rPr>
      <w:rFonts w:cs="Times New Roman"/>
      <w:sz w:val="16"/>
      <w:szCs w:val="16"/>
    </w:rPr>
  </w:style>
  <w:style w:type="paragraph" w:styleId="CommentText">
    <w:name w:val="annotation text"/>
    <w:basedOn w:val="Normal"/>
    <w:link w:val="CommentTextChar"/>
    <w:uiPriority w:val="99"/>
    <w:semiHidden/>
    <w:rsid w:val="00383387"/>
    <w:rPr>
      <w:sz w:val="20"/>
    </w:rPr>
  </w:style>
  <w:style w:type="character" w:customStyle="1" w:styleId="CommentTextChar">
    <w:name w:val="Comment Text Char"/>
    <w:basedOn w:val="DefaultParagraphFont"/>
    <w:link w:val="CommentText"/>
    <w:uiPriority w:val="99"/>
    <w:semiHidden/>
    <w:locked/>
    <w:rsid w:val="009926FF"/>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383387"/>
    <w:rPr>
      <w:b/>
      <w:bCs/>
    </w:rPr>
  </w:style>
  <w:style w:type="character" w:customStyle="1" w:styleId="CommentSubjectChar">
    <w:name w:val="Comment Subject Char"/>
    <w:basedOn w:val="CommentTextChar"/>
    <w:link w:val="CommentSubject"/>
    <w:uiPriority w:val="99"/>
    <w:semiHidden/>
    <w:locked/>
    <w:rsid w:val="009926FF"/>
    <w:rPr>
      <w:rFonts w:ascii="Arial" w:hAnsi="Arial" w:cs="Times New Roman"/>
      <w:b/>
      <w:bCs/>
      <w:sz w:val="20"/>
      <w:szCs w:val="20"/>
      <w:lang w:eastAsia="en-US"/>
    </w:rPr>
  </w:style>
  <w:style w:type="paragraph" w:styleId="BalloonText">
    <w:name w:val="Balloon Text"/>
    <w:basedOn w:val="Normal"/>
    <w:link w:val="BalloonTextChar"/>
    <w:uiPriority w:val="99"/>
    <w:semiHidden/>
    <w:rsid w:val="00383387"/>
    <w:rPr>
      <w:rFonts w:ascii="Tahoma" w:hAnsi="Tahoma"/>
      <w:sz w:val="16"/>
      <w:szCs w:val="16"/>
    </w:rPr>
  </w:style>
  <w:style w:type="character" w:customStyle="1" w:styleId="BalloonTextChar">
    <w:name w:val="Balloon Text Char"/>
    <w:basedOn w:val="DefaultParagraphFont"/>
    <w:link w:val="BalloonText"/>
    <w:uiPriority w:val="99"/>
    <w:semiHidden/>
    <w:locked/>
    <w:rsid w:val="009926FF"/>
    <w:rPr>
      <w:rFonts w:ascii="Times New Roman" w:hAnsi="Times New Roman" w:cs="Times New Roman"/>
      <w:sz w:val="2"/>
      <w:lang w:eastAsia="en-US"/>
    </w:rPr>
  </w:style>
  <w:style w:type="character" w:styleId="Hyperlink">
    <w:name w:val="Hyperlink"/>
    <w:basedOn w:val="DefaultParagraphFont"/>
    <w:uiPriority w:val="99"/>
    <w:rsid w:val="001579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804">
      <w:bodyDiv w:val="1"/>
      <w:marLeft w:val="0"/>
      <w:marRight w:val="0"/>
      <w:marTop w:val="0"/>
      <w:marBottom w:val="0"/>
      <w:divBdr>
        <w:top w:val="none" w:sz="0" w:space="0" w:color="auto"/>
        <w:left w:val="none" w:sz="0" w:space="0" w:color="auto"/>
        <w:bottom w:val="none" w:sz="0" w:space="0" w:color="auto"/>
        <w:right w:val="none" w:sz="0" w:space="0" w:color="auto"/>
      </w:divBdr>
    </w:div>
    <w:div w:id="68160229">
      <w:bodyDiv w:val="1"/>
      <w:marLeft w:val="0"/>
      <w:marRight w:val="0"/>
      <w:marTop w:val="0"/>
      <w:marBottom w:val="0"/>
      <w:divBdr>
        <w:top w:val="none" w:sz="0" w:space="0" w:color="auto"/>
        <w:left w:val="none" w:sz="0" w:space="0" w:color="auto"/>
        <w:bottom w:val="none" w:sz="0" w:space="0" w:color="auto"/>
        <w:right w:val="none" w:sz="0" w:space="0" w:color="auto"/>
      </w:divBdr>
      <w:divsChild>
        <w:div w:id="1933656746">
          <w:marLeft w:val="547"/>
          <w:marRight w:val="0"/>
          <w:marTop w:val="115"/>
          <w:marBottom w:val="0"/>
          <w:divBdr>
            <w:top w:val="none" w:sz="0" w:space="0" w:color="auto"/>
            <w:left w:val="none" w:sz="0" w:space="0" w:color="auto"/>
            <w:bottom w:val="none" w:sz="0" w:space="0" w:color="auto"/>
            <w:right w:val="none" w:sz="0" w:space="0" w:color="auto"/>
          </w:divBdr>
        </w:div>
        <w:div w:id="878200401">
          <w:marLeft w:val="1166"/>
          <w:marRight w:val="0"/>
          <w:marTop w:val="96"/>
          <w:marBottom w:val="0"/>
          <w:divBdr>
            <w:top w:val="none" w:sz="0" w:space="0" w:color="auto"/>
            <w:left w:val="none" w:sz="0" w:space="0" w:color="auto"/>
            <w:bottom w:val="none" w:sz="0" w:space="0" w:color="auto"/>
            <w:right w:val="none" w:sz="0" w:space="0" w:color="auto"/>
          </w:divBdr>
        </w:div>
        <w:div w:id="1625576884">
          <w:marLeft w:val="1166"/>
          <w:marRight w:val="0"/>
          <w:marTop w:val="96"/>
          <w:marBottom w:val="0"/>
          <w:divBdr>
            <w:top w:val="none" w:sz="0" w:space="0" w:color="auto"/>
            <w:left w:val="none" w:sz="0" w:space="0" w:color="auto"/>
            <w:bottom w:val="none" w:sz="0" w:space="0" w:color="auto"/>
            <w:right w:val="none" w:sz="0" w:space="0" w:color="auto"/>
          </w:divBdr>
        </w:div>
        <w:div w:id="1240942595">
          <w:marLeft w:val="1166"/>
          <w:marRight w:val="0"/>
          <w:marTop w:val="96"/>
          <w:marBottom w:val="0"/>
          <w:divBdr>
            <w:top w:val="none" w:sz="0" w:space="0" w:color="auto"/>
            <w:left w:val="none" w:sz="0" w:space="0" w:color="auto"/>
            <w:bottom w:val="none" w:sz="0" w:space="0" w:color="auto"/>
            <w:right w:val="none" w:sz="0" w:space="0" w:color="auto"/>
          </w:divBdr>
        </w:div>
        <w:div w:id="713578135">
          <w:marLeft w:val="547"/>
          <w:marRight w:val="0"/>
          <w:marTop w:val="115"/>
          <w:marBottom w:val="0"/>
          <w:divBdr>
            <w:top w:val="none" w:sz="0" w:space="0" w:color="auto"/>
            <w:left w:val="none" w:sz="0" w:space="0" w:color="auto"/>
            <w:bottom w:val="none" w:sz="0" w:space="0" w:color="auto"/>
            <w:right w:val="none" w:sz="0" w:space="0" w:color="auto"/>
          </w:divBdr>
        </w:div>
        <w:div w:id="1171873311">
          <w:marLeft w:val="1166"/>
          <w:marRight w:val="0"/>
          <w:marTop w:val="96"/>
          <w:marBottom w:val="0"/>
          <w:divBdr>
            <w:top w:val="none" w:sz="0" w:space="0" w:color="auto"/>
            <w:left w:val="none" w:sz="0" w:space="0" w:color="auto"/>
            <w:bottom w:val="none" w:sz="0" w:space="0" w:color="auto"/>
            <w:right w:val="none" w:sz="0" w:space="0" w:color="auto"/>
          </w:divBdr>
        </w:div>
        <w:div w:id="1376155797">
          <w:marLeft w:val="1166"/>
          <w:marRight w:val="0"/>
          <w:marTop w:val="96"/>
          <w:marBottom w:val="0"/>
          <w:divBdr>
            <w:top w:val="none" w:sz="0" w:space="0" w:color="auto"/>
            <w:left w:val="none" w:sz="0" w:space="0" w:color="auto"/>
            <w:bottom w:val="none" w:sz="0" w:space="0" w:color="auto"/>
            <w:right w:val="none" w:sz="0" w:space="0" w:color="auto"/>
          </w:divBdr>
        </w:div>
        <w:div w:id="541091695">
          <w:marLeft w:val="1166"/>
          <w:marRight w:val="0"/>
          <w:marTop w:val="96"/>
          <w:marBottom w:val="0"/>
          <w:divBdr>
            <w:top w:val="none" w:sz="0" w:space="0" w:color="auto"/>
            <w:left w:val="none" w:sz="0" w:space="0" w:color="auto"/>
            <w:bottom w:val="none" w:sz="0" w:space="0" w:color="auto"/>
            <w:right w:val="none" w:sz="0" w:space="0" w:color="auto"/>
          </w:divBdr>
        </w:div>
        <w:div w:id="269436205">
          <w:marLeft w:val="547"/>
          <w:marRight w:val="0"/>
          <w:marTop w:val="115"/>
          <w:marBottom w:val="0"/>
          <w:divBdr>
            <w:top w:val="none" w:sz="0" w:space="0" w:color="auto"/>
            <w:left w:val="none" w:sz="0" w:space="0" w:color="auto"/>
            <w:bottom w:val="none" w:sz="0" w:space="0" w:color="auto"/>
            <w:right w:val="none" w:sz="0" w:space="0" w:color="auto"/>
          </w:divBdr>
        </w:div>
        <w:div w:id="41176731">
          <w:marLeft w:val="1166"/>
          <w:marRight w:val="0"/>
          <w:marTop w:val="96"/>
          <w:marBottom w:val="0"/>
          <w:divBdr>
            <w:top w:val="none" w:sz="0" w:space="0" w:color="auto"/>
            <w:left w:val="none" w:sz="0" w:space="0" w:color="auto"/>
            <w:bottom w:val="none" w:sz="0" w:space="0" w:color="auto"/>
            <w:right w:val="none" w:sz="0" w:space="0" w:color="auto"/>
          </w:divBdr>
        </w:div>
        <w:div w:id="273296081">
          <w:marLeft w:val="547"/>
          <w:marRight w:val="0"/>
          <w:marTop w:val="115"/>
          <w:marBottom w:val="0"/>
          <w:divBdr>
            <w:top w:val="none" w:sz="0" w:space="0" w:color="auto"/>
            <w:left w:val="none" w:sz="0" w:space="0" w:color="auto"/>
            <w:bottom w:val="none" w:sz="0" w:space="0" w:color="auto"/>
            <w:right w:val="none" w:sz="0" w:space="0" w:color="auto"/>
          </w:divBdr>
        </w:div>
        <w:div w:id="1109547521">
          <w:marLeft w:val="1166"/>
          <w:marRight w:val="0"/>
          <w:marTop w:val="96"/>
          <w:marBottom w:val="0"/>
          <w:divBdr>
            <w:top w:val="none" w:sz="0" w:space="0" w:color="auto"/>
            <w:left w:val="none" w:sz="0" w:space="0" w:color="auto"/>
            <w:bottom w:val="none" w:sz="0" w:space="0" w:color="auto"/>
            <w:right w:val="none" w:sz="0" w:space="0" w:color="auto"/>
          </w:divBdr>
        </w:div>
      </w:divsChild>
    </w:div>
    <w:div w:id="633951212">
      <w:bodyDiv w:val="1"/>
      <w:marLeft w:val="0"/>
      <w:marRight w:val="0"/>
      <w:marTop w:val="0"/>
      <w:marBottom w:val="0"/>
      <w:divBdr>
        <w:top w:val="none" w:sz="0" w:space="0" w:color="auto"/>
        <w:left w:val="none" w:sz="0" w:space="0" w:color="auto"/>
        <w:bottom w:val="none" w:sz="0" w:space="0" w:color="auto"/>
        <w:right w:val="none" w:sz="0" w:space="0" w:color="auto"/>
      </w:divBdr>
      <w:divsChild>
        <w:div w:id="742142360">
          <w:marLeft w:val="547"/>
          <w:marRight w:val="0"/>
          <w:marTop w:val="115"/>
          <w:marBottom w:val="0"/>
          <w:divBdr>
            <w:top w:val="none" w:sz="0" w:space="0" w:color="auto"/>
            <w:left w:val="none" w:sz="0" w:space="0" w:color="auto"/>
            <w:bottom w:val="none" w:sz="0" w:space="0" w:color="auto"/>
            <w:right w:val="none" w:sz="0" w:space="0" w:color="auto"/>
          </w:divBdr>
        </w:div>
      </w:divsChild>
    </w:div>
    <w:div w:id="908423357">
      <w:bodyDiv w:val="1"/>
      <w:marLeft w:val="0"/>
      <w:marRight w:val="0"/>
      <w:marTop w:val="0"/>
      <w:marBottom w:val="0"/>
      <w:divBdr>
        <w:top w:val="none" w:sz="0" w:space="0" w:color="auto"/>
        <w:left w:val="none" w:sz="0" w:space="0" w:color="auto"/>
        <w:bottom w:val="none" w:sz="0" w:space="0" w:color="auto"/>
        <w:right w:val="none" w:sz="0" w:space="0" w:color="auto"/>
      </w:divBdr>
      <w:divsChild>
        <w:div w:id="1246763388">
          <w:marLeft w:val="547"/>
          <w:marRight w:val="0"/>
          <w:marTop w:val="115"/>
          <w:marBottom w:val="0"/>
          <w:divBdr>
            <w:top w:val="none" w:sz="0" w:space="0" w:color="auto"/>
            <w:left w:val="none" w:sz="0" w:space="0" w:color="auto"/>
            <w:bottom w:val="none" w:sz="0" w:space="0" w:color="auto"/>
            <w:right w:val="none" w:sz="0" w:space="0" w:color="auto"/>
          </w:divBdr>
        </w:div>
        <w:div w:id="1557813216">
          <w:marLeft w:val="1166"/>
          <w:marRight w:val="0"/>
          <w:marTop w:val="96"/>
          <w:marBottom w:val="0"/>
          <w:divBdr>
            <w:top w:val="none" w:sz="0" w:space="0" w:color="auto"/>
            <w:left w:val="none" w:sz="0" w:space="0" w:color="auto"/>
            <w:bottom w:val="none" w:sz="0" w:space="0" w:color="auto"/>
            <w:right w:val="none" w:sz="0" w:space="0" w:color="auto"/>
          </w:divBdr>
        </w:div>
        <w:div w:id="1175682304">
          <w:marLeft w:val="1166"/>
          <w:marRight w:val="0"/>
          <w:marTop w:val="96"/>
          <w:marBottom w:val="0"/>
          <w:divBdr>
            <w:top w:val="none" w:sz="0" w:space="0" w:color="auto"/>
            <w:left w:val="none" w:sz="0" w:space="0" w:color="auto"/>
            <w:bottom w:val="none" w:sz="0" w:space="0" w:color="auto"/>
            <w:right w:val="none" w:sz="0" w:space="0" w:color="auto"/>
          </w:divBdr>
        </w:div>
        <w:div w:id="1767264274">
          <w:marLeft w:val="547"/>
          <w:marRight w:val="0"/>
          <w:marTop w:val="115"/>
          <w:marBottom w:val="0"/>
          <w:divBdr>
            <w:top w:val="none" w:sz="0" w:space="0" w:color="auto"/>
            <w:left w:val="none" w:sz="0" w:space="0" w:color="auto"/>
            <w:bottom w:val="none" w:sz="0" w:space="0" w:color="auto"/>
            <w:right w:val="none" w:sz="0" w:space="0" w:color="auto"/>
          </w:divBdr>
        </w:div>
        <w:div w:id="2056856627">
          <w:marLeft w:val="1166"/>
          <w:marRight w:val="0"/>
          <w:marTop w:val="96"/>
          <w:marBottom w:val="0"/>
          <w:divBdr>
            <w:top w:val="none" w:sz="0" w:space="0" w:color="auto"/>
            <w:left w:val="none" w:sz="0" w:space="0" w:color="auto"/>
            <w:bottom w:val="none" w:sz="0" w:space="0" w:color="auto"/>
            <w:right w:val="none" w:sz="0" w:space="0" w:color="auto"/>
          </w:divBdr>
        </w:div>
        <w:div w:id="572857905">
          <w:marLeft w:val="1166"/>
          <w:marRight w:val="0"/>
          <w:marTop w:val="96"/>
          <w:marBottom w:val="0"/>
          <w:divBdr>
            <w:top w:val="none" w:sz="0" w:space="0" w:color="auto"/>
            <w:left w:val="none" w:sz="0" w:space="0" w:color="auto"/>
            <w:bottom w:val="none" w:sz="0" w:space="0" w:color="auto"/>
            <w:right w:val="none" w:sz="0" w:space="0" w:color="auto"/>
          </w:divBdr>
        </w:div>
        <w:div w:id="82654881">
          <w:marLeft w:val="547"/>
          <w:marRight w:val="0"/>
          <w:marTop w:val="115"/>
          <w:marBottom w:val="0"/>
          <w:divBdr>
            <w:top w:val="none" w:sz="0" w:space="0" w:color="auto"/>
            <w:left w:val="none" w:sz="0" w:space="0" w:color="auto"/>
            <w:bottom w:val="none" w:sz="0" w:space="0" w:color="auto"/>
            <w:right w:val="none" w:sz="0" w:space="0" w:color="auto"/>
          </w:divBdr>
        </w:div>
        <w:div w:id="1016662859">
          <w:marLeft w:val="1166"/>
          <w:marRight w:val="0"/>
          <w:marTop w:val="96"/>
          <w:marBottom w:val="0"/>
          <w:divBdr>
            <w:top w:val="none" w:sz="0" w:space="0" w:color="auto"/>
            <w:left w:val="none" w:sz="0" w:space="0" w:color="auto"/>
            <w:bottom w:val="none" w:sz="0" w:space="0" w:color="auto"/>
            <w:right w:val="none" w:sz="0" w:space="0" w:color="auto"/>
          </w:divBdr>
        </w:div>
        <w:div w:id="2015913232">
          <w:marLeft w:val="1166"/>
          <w:marRight w:val="0"/>
          <w:marTop w:val="96"/>
          <w:marBottom w:val="0"/>
          <w:divBdr>
            <w:top w:val="none" w:sz="0" w:space="0" w:color="auto"/>
            <w:left w:val="none" w:sz="0" w:space="0" w:color="auto"/>
            <w:bottom w:val="none" w:sz="0" w:space="0" w:color="auto"/>
            <w:right w:val="none" w:sz="0" w:space="0" w:color="auto"/>
          </w:divBdr>
        </w:div>
      </w:divsChild>
    </w:div>
    <w:div w:id="956762467">
      <w:bodyDiv w:val="1"/>
      <w:marLeft w:val="0"/>
      <w:marRight w:val="0"/>
      <w:marTop w:val="0"/>
      <w:marBottom w:val="0"/>
      <w:divBdr>
        <w:top w:val="none" w:sz="0" w:space="0" w:color="auto"/>
        <w:left w:val="none" w:sz="0" w:space="0" w:color="auto"/>
        <w:bottom w:val="none" w:sz="0" w:space="0" w:color="auto"/>
        <w:right w:val="none" w:sz="0" w:space="0" w:color="auto"/>
      </w:divBdr>
    </w:div>
    <w:div w:id="975991325">
      <w:bodyDiv w:val="1"/>
      <w:marLeft w:val="0"/>
      <w:marRight w:val="0"/>
      <w:marTop w:val="0"/>
      <w:marBottom w:val="0"/>
      <w:divBdr>
        <w:top w:val="none" w:sz="0" w:space="0" w:color="auto"/>
        <w:left w:val="none" w:sz="0" w:space="0" w:color="auto"/>
        <w:bottom w:val="none" w:sz="0" w:space="0" w:color="auto"/>
        <w:right w:val="none" w:sz="0" w:space="0" w:color="auto"/>
      </w:divBdr>
    </w:div>
    <w:div w:id="1528716897">
      <w:bodyDiv w:val="1"/>
      <w:marLeft w:val="0"/>
      <w:marRight w:val="0"/>
      <w:marTop w:val="0"/>
      <w:marBottom w:val="0"/>
      <w:divBdr>
        <w:top w:val="none" w:sz="0" w:space="0" w:color="auto"/>
        <w:left w:val="none" w:sz="0" w:space="0" w:color="auto"/>
        <w:bottom w:val="none" w:sz="0" w:space="0" w:color="auto"/>
        <w:right w:val="none" w:sz="0" w:space="0" w:color="auto"/>
      </w:divBdr>
    </w:div>
    <w:div w:id="1796562520">
      <w:bodyDiv w:val="1"/>
      <w:marLeft w:val="0"/>
      <w:marRight w:val="0"/>
      <w:marTop w:val="0"/>
      <w:marBottom w:val="0"/>
      <w:divBdr>
        <w:top w:val="none" w:sz="0" w:space="0" w:color="auto"/>
        <w:left w:val="none" w:sz="0" w:space="0" w:color="auto"/>
        <w:bottom w:val="none" w:sz="0" w:space="0" w:color="auto"/>
        <w:right w:val="none" w:sz="0" w:space="0" w:color="auto"/>
      </w:divBdr>
    </w:div>
    <w:div w:id="1817451425">
      <w:marLeft w:val="0"/>
      <w:marRight w:val="0"/>
      <w:marTop w:val="0"/>
      <w:marBottom w:val="0"/>
      <w:divBdr>
        <w:top w:val="none" w:sz="0" w:space="0" w:color="auto"/>
        <w:left w:val="none" w:sz="0" w:space="0" w:color="auto"/>
        <w:bottom w:val="none" w:sz="0" w:space="0" w:color="auto"/>
        <w:right w:val="none" w:sz="0" w:space="0" w:color="auto"/>
      </w:divBdr>
    </w:div>
    <w:div w:id="1817451426">
      <w:marLeft w:val="0"/>
      <w:marRight w:val="0"/>
      <w:marTop w:val="0"/>
      <w:marBottom w:val="0"/>
      <w:divBdr>
        <w:top w:val="none" w:sz="0" w:space="0" w:color="auto"/>
        <w:left w:val="none" w:sz="0" w:space="0" w:color="auto"/>
        <w:bottom w:val="none" w:sz="0" w:space="0" w:color="auto"/>
        <w:right w:val="none" w:sz="0" w:space="0" w:color="auto"/>
      </w:divBdr>
    </w:div>
    <w:div w:id="1817451432">
      <w:marLeft w:val="0"/>
      <w:marRight w:val="0"/>
      <w:marTop w:val="0"/>
      <w:marBottom w:val="0"/>
      <w:divBdr>
        <w:top w:val="none" w:sz="0" w:space="0" w:color="auto"/>
        <w:left w:val="none" w:sz="0" w:space="0" w:color="auto"/>
        <w:bottom w:val="none" w:sz="0" w:space="0" w:color="auto"/>
        <w:right w:val="none" w:sz="0" w:space="0" w:color="auto"/>
      </w:divBdr>
      <w:divsChild>
        <w:div w:id="1817451427">
          <w:marLeft w:val="0"/>
          <w:marRight w:val="0"/>
          <w:marTop w:val="0"/>
          <w:marBottom w:val="0"/>
          <w:divBdr>
            <w:top w:val="none" w:sz="0" w:space="0" w:color="auto"/>
            <w:left w:val="none" w:sz="0" w:space="0" w:color="auto"/>
            <w:bottom w:val="none" w:sz="0" w:space="0" w:color="auto"/>
            <w:right w:val="none" w:sz="0" w:space="0" w:color="auto"/>
          </w:divBdr>
          <w:divsChild>
            <w:div w:id="1817451428">
              <w:marLeft w:val="0"/>
              <w:marRight w:val="0"/>
              <w:marTop w:val="0"/>
              <w:marBottom w:val="0"/>
              <w:divBdr>
                <w:top w:val="none" w:sz="0" w:space="0" w:color="auto"/>
                <w:left w:val="none" w:sz="0" w:space="0" w:color="auto"/>
                <w:bottom w:val="none" w:sz="0" w:space="0" w:color="auto"/>
                <w:right w:val="none" w:sz="0" w:space="0" w:color="auto"/>
              </w:divBdr>
            </w:div>
            <w:div w:id="1817451429">
              <w:marLeft w:val="0"/>
              <w:marRight w:val="0"/>
              <w:marTop w:val="0"/>
              <w:marBottom w:val="0"/>
              <w:divBdr>
                <w:top w:val="none" w:sz="0" w:space="0" w:color="auto"/>
                <w:left w:val="none" w:sz="0" w:space="0" w:color="auto"/>
                <w:bottom w:val="none" w:sz="0" w:space="0" w:color="auto"/>
                <w:right w:val="none" w:sz="0" w:space="0" w:color="auto"/>
              </w:divBdr>
            </w:div>
            <w:div w:id="1817451430">
              <w:marLeft w:val="0"/>
              <w:marRight w:val="0"/>
              <w:marTop w:val="0"/>
              <w:marBottom w:val="0"/>
              <w:divBdr>
                <w:top w:val="none" w:sz="0" w:space="0" w:color="auto"/>
                <w:left w:val="none" w:sz="0" w:space="0" w:color="auto"/>
                <w:bottom w:val="none" w:sz="0" w:space="0" w:color="auto"/>
                <w:right w:val="none" w:sz="0" w:space="0" w:color="auto"/>
              </w:divBdr>
            </w:div>
            <w:div w:id="18174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07">
                <a:solidFill>
                  <a:schemeClr val="lt1"/>
                </a:solidFill>
              </a:ln>
              <a:effectLst/>
            </c:spPr>
          </c:dPt>
          <c:dPt>
            <c:idx val="1"/>
            <c:bubble3D val="0"/>
            <c:spPr>
              <a:solidFill>
                <a:schemeClr val="accent2"/>
              </a:solidFill>
              <a:ln w="19007">
                <a:solidFill>
                  <a:schemeClr val="lt1"/>
                </a:solidFill>
              </a:ln>
              <a:effectLst/>
            </c:spPr>
          </c:dPt>
          <c:dPt>
            <c:idx val="2"/>
            <c:bubble3D val="0"/>
            <c:spPr>
              <a:solidFill>
                <a:schemeClr val="accent3"/>
              </a:solidFill>
              <a:ln w="19007">
                <a:solidFill>
                  <a:schemeClr val="lt1"/>
                </a:solidFill>
              </a:ln>
              <a:effectLst/>
            </c:spPr>
          </c:dPt>
          <c:dPt>
            <c:idx val="3"/>
            <c:bubble3D val="0"/>
            <c:spPr>
              <a:solidFill>
                <a:schemeClr val="accent4"/>
              </a:solidFill>
              <a:ln w="19007">
                <a:solidFill>
                  <a:schemeClr val="lt1"/>
                </a:solidFill>
              </a:ln>
              <a:effectLst/>
            </c:spPr>
          </c:dPt>
          <c:dPt>
            <c:idx val="4"/>
            <c:bubble3D val="0"/>
            <c:spPr>
              <a:solidFill>
                <a:schemeClr val="accent5"/>
              </a:solidFill>
              <a:ln w="19007">
                <a:solidFill>
                  <a:schemeClr val="lt1"/>
                </a:solidFill>
              </a:ln>
              <a:effectLst/>
            </c:spPr>
          </c:dPt>
          <c:dPt>
            <c:idx val="5"/>
            <c:bubble3D val="0"/>
            <c:spPr>
              <a:solidFill>
                <a:schemeClr val="accent6"/>
              </a:solidFill>
              <a:ln w="19007">
                <a:solidFill>
                  <a:schemeClr val="lt1"/>
                </a:solidFill>
              </a:ln>
              <a:effectLst/>
            </c:spPr>
          </c:dPt>
          <c:dLbls>
            <c:dLbl>
              <c:idx val="0"/>
              <c:layout>
                <c:manualLayout>
                  <c:x val="0.15499912928238577"/>
                  <c:y val="6.349237595300584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7069927853221246"/>
                      <c:h val="0.34258405199350073"/>
                    </c:manualLayout>
                  </c15:layout>
                </c:ext>
              </c:extLst>
            </c:dLbl>
            <c:dLbl>
              <c:idx val="1"/>
              <c:layout>
                <c:manualLayout>
                  <c:x val="1.9914664056279324E-2"/>
                  <c:y val="0.2738095238095237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7927548911458531"/>
                      <c:h val="0.28975815523059612"/>
                    </c:manualLayout>
                  </c15:layout>
                </c:ext>
              </c:extLst>
            </c:dLbl>
            <c:dLbl>
              <c:idx val="2"/>
              <c:layout>
                <c:manualLayout>
                  <c:x val="0.10312069686941307"/>
                  <c:y val="0.57936507936507931"/>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056394674237551E-2"/>
                  <c:y val="-0.3652634540634345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0278021337958284E-2"/>
                  <c:y val="0.1369047619047619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8561933381515709"/>
                      <c:h val="0.40277777777777779"/>
                    </c:manualLayout>
                  </c15:layout>
                </c:ext>
              </c:extLst>
            </c:dLbl>
            <c:dLbl>
              <c:idx val="5"/>
              <c:layout>
                <c:manualLayout>
                  <c:x val="0.27124475382606156"/>
                  <c:y val="0.1111114235720534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64275349639266111"/>
                      <c:h val="0.30052555930508684"/>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Sheet2!$A$16:$A$21</c:f>
              <c:strCache>
                <c:ptCount val="6"/>
                <c:pt idx="0">
                  <c:v>Work Pattern </c:v>
                </c:pt>
                <c:pt idx="1">
                  <c:v>Missed Breaks</c:v>
                </c:pt>
                <c:pt idx="2">
                  <c:v>Early Start</c:v>
                </c:pt>
                <c:pt idx="3">
                  <c:v>Late Finish</c:v>
                </c:pt>
                <c:pt idx="4">
                  <c:v>Other</c:v>
                </c:pt>
                <c:pt idx="5">
                  <c:v>Education</c:v>
                </c:pt>
              </c:strCache>
            </c:strRef>
          </c:cat>
          <c:val>
            <c:numRef>
              <c:f>Sheet2!$B$16:$B$21</c:f>
              <c:numCache>
                <c:formatCode>General</c:formatCode>
                <c:ptCount val="6"/>
                <c:pt idx="0">
                  <c:v>21</c:v>
                </c:pt>
                <c:pt idx="1">
                  <c:v>10</c:v>
                </c:pt>
                <c:pt idx="2">
                  <c:v>19</c:v>
                </c:pt>
                <c:pt idx="3">
                  <c:v>235</c:v>
                </c:pt>
                <c:pt idx="4">
                  <c:v>2</c:v>
                </c:pt>
                <c:pt idx="5">
                  <c:v>10</c:v>
                </c:pt>
              </c:numCache>
            </c:numRef>
          </c:val>
        </c:ser>
        <c:dLbls>
          <c:showLegendKey val="0"/>
          <c:showVal val="0"/>
          <c:showCatName val="0"/>
          <c:showSerName val="0"/>
          <c:showPercent val="0"/>
          <c:showBubbleSize val="0"/>
          <c:showLeaderLines val="1"/>
        </c:dLbls>
        <c:firstSliceAng val="0"/>
      </c:pieChart>
      <c:spPr>
        <a:noFill/>
        <a:ln w="25343">
          <a:noFill/>
        </a:ln>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06">
                <a:solidFill>
                  <a:schemeClr val="lt1"/>
                </a:solidFill>
              </a:ln>
              <a:effectLst/>
            </c:spPr>
          </c:dPt>
          <c:dPt>
            <c:idx val="1"/>
            <c:bubble3D val="0"/>
            <c:spPr>
              <a:solidFill>
                <a:schemeClr val="accent2"/>
              </a:solidFill>
              <a:ln w="19006">
                <a:solidFill>
                  <a:schemeClr val="lt1"/>
                </a:solidFill>
              </a:ln>
              <a:effectLst/>
            </c:spPr>
          </c:dPt>
          <c:dPt>
            <c:idx val="2"/>
            <c:bubble3D val="0"/>
            <c:spPr>
              <a:solidFill>
                <a:schemeClr val="accent3"/>
              </a:solidFill>
              <a:ln w="19006">
                <a:solidFill>
                  <a:schemeClr val="lt1"/>
                </a:solidFill>
              </a:ln>
              <a:effectLst/>
            </c:spPr>
          </c:dPt>
          <c:dPt>
            <c:idx val="3"/>
            <c:bubble3D val="0"/>
            <c:spPr>
              <a:solidFill>
                <a:schemeClr val="accent4"/>
              </a:solidFill>
              <a:ln w="19006">
                <a:solidFill>
                  <a:schemeClr val="lt1"/>
                </a:solidFill>
              </a:ln>
              <a:effectLst/>
            </c:spPr>
          </c:dPt>
          <c:dLbls>
            <c:dLbl>
              <c:idx val="3"/>
              <c:layout>
                <c:manualLayout>
                  <c:x val="8.1231287061339558E-2"/>
                  <c:y val="0.1798895320285384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Sheet2!$A$2:$A$5</c:f>
              <c:strCache>
                <c:ptCount val="4"/>
                <c:pt idx="0">
                  <c:v>Open</c:v>
                </c:pt>
                <c:pt idx="1">
                  <c:v>No Action</c:v>
                </c:pt>
                <c:pt idx="2">
                  <c:v>Payment</c:v>
                </c:pt>
                <c:pt idx="3">
                  <c:v>TOIL</c:v>
                </c:pt>
              </c:strCache>
            </c:strRef>
          </c:cat>
          <c:val>
            <c:numRef>
              <c:f>Sheet2!$B$2:$B$5</c:f>
              <c:numCache>
                <c:formatCode>General</c:formatCode>
                <c:ptCount val="4"/>
                <c:pt idx="0">
                  <c:v>115</c:v>
                </c:pt>
                <c:pt idx="1">
                  <c:v>39</c:v>
                </c:pt>
                <c:pt idx="2">
                  <c:v>81</c:v>
                </c:pt>
                <c:pt idx="3">
                  <c:v>62</c:v>
                </c:pt>
              </c:numCache>
            </c:numRef>
          </c:val>
        </c:ser>
        <c:dLbls>
          <c:showLegendKey val="0"/>
          <c:showVal val="0"/>
          <c:showCatName val="0"/>
          <c:showSerName val="0"/>
          <c:showPercent val="0"/>
          <c:showBubbleSize val="0"/>
          <c:showLeaderLines val="1"/>
        </c:dLbls>
        <c:firstSliceAng val="0"/>
      </c:pieChart>
      <c:spPr>
        <a:noFill/>
        <a:ln w="25342">
          <a:noFill/>
        </a:ln>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strRef>
              <c:f>Sheet3!$A$2:$A$21</c:f>
              <c:strCache>
                <c:ptCount val="20"/>
                <c:pt idx="0">
                  <c:v>Renal</c:v>
                </c:pt>
                <c:pt idx="1">
                  <c:v>COE</c:v>
                </c:pt>
                <c:pt idx="2">
                  <c:v>Onc</c:v>
                </c:pt>
                <c:pt idx="3">
                  <c:v>GIM</c:v>
                </c:pt>
                <c:pt idx="4">
                  <c:v>Vascular</c:v>
                </c:pt>
                <c:pt idx="5">
                  <c:v>Paed Cardiol</c:v>
                </c:pt>
                <c:pt idx="6">
                  <c:v>ID</c:v>
                </c:pt>
                <c:pt idx="7">
                  <c:v>Cardiology</c:v>
                </c:pt>
                <c:pt idx="8">
                  <c:v>Paed</c:v>
                </c:pt>
                <c:pt idx="9">
                  <c:v>Urology</c:v>
                </c:pt>
                <c:pt idx="10">
                  <c:v>Acute Med</c:v>
                </c:pt>
                <c:pt idx="11">
                  <c:v>Sp Med</c:v>
                </c:pt>
                <c:pt idx="12">
                  <c:v>ENT</c:v>
                </c:pt>
                <c:pt idx="13">
                  <c:v>Haem</c:v>
                </c:pt>
                <c:pt idx="14">
                  <c:v>ED</c:v>
                </c:pt>
                <c:pt idx="15">
                  <c:v>Anaes</c:v>
                </c:pt>
                <c:pt idx="16">
                  <c:v>Paed Neurol</c:v>
                </c:pt>
                <c:pt idx="17">
                  <c:v>ICU</c:v>
                </c:pt>
                <c:pt idx="18">
                  <c:v>GUM</c:v>
                </c:pt>
                <c:pt idx="19">
                  <c:v>T&amp;O</c:v>
                </c:pt>
              </c:strCache>
            </c:strRef>
          </c:cat>
          <c:val>
            <c:numRef>
              <c:f>Sheet3!$B$2:$B$21</c:f>
              <c:numCache>
                <c:formatCode>General</c:formatCode>
                <c:ptCount val="20"/>
                <c:pt idx="0">
                  <c:v>91</c:v>
                </c:pt>
                <c:pt idx="1">
                  <c:v>49</c:v>
                </c:pt>
                <c:pt idx="2">
                  <c:v>30</c:v>
                </c:pt>
                <c:pt idx="3">
                  <c:v>23</c:v>
                </c:pt>
                <c:pt idx="4">
                  <c:v>17</c:v>
                </c:pt>
                <c:pt idx="5">
                  <c:v>13</c:v>
                </c:pt>
                <c:pt idx="6">
                  <c:v>13</c:v>
                </c:pt>
                <c:pt idx="7">
                  <c:v>11</c:v>
                </c:pt>
                <c:pt idx="8">
                  <c:v>11</c:v>
                </c:pt>
                <c:pt idx="9">
                  <c:v>10</c:v>
                </c:pt>
                <c:pt idx="10">
                  <c:v>7</c:v>
                </c:pt>
                <c:pt idx="11">
                  <c:v>6</c:v>
                </c:pt>
                <c:pt idx="12">
                  <c:v>4</c:v>
                </c:pt>
                <c:pt idx="13">
                  <c:v>3</c:v>
                </c:pt>
                <c:pt idx="14">
                  <c:v>2</c:v>
                </c:pt>
                <c:pt idx="15">
                  <c:v>2</c:v>
                </c:pt>
                <c:pt idx="16">
                  <c:v>2</c:v>
                </c:pt>
                <c:pt idx="17">
                  <c:v>2</c:v>
                </c:pt>
                <c:pt idx="18">
                  <c:v>1</c:v>
                </c:pt>
                <c:pt idx="19">
                  <c:v>1</c:v>
                </c:pt>
              </c:numCache>
            </c:numRef>
          </c:val>
        </c:ser>
        <c:dLbls>
          <c:showLegendKey val="0"/>
          <c:showVal val="0"/>
          <c:showCatName val="0"/>
          <c:showSerName val="0"/>
          <c:showPercent val="0"/>
          <c:showBubbleSize val="0"/>
        </c:dLbls>
        <c:gapWidth val="219"/>
        <c:overlap val="-27"/>
        <c:axId val="236117208"/>
        <c:axId val="236119560"/>
      </c:barChart>
      <c:catAx>
        <c:axId val="236117208"/>
        <c:scaling>
          <c:orientation val="minMax"/>
        </c:scaling>
        <c:delete val="0"/>
        <c:axPos val="b"/>
        <c:numFmt formatCode="General" sourceLinked="1"/>
        <c:majorTickMark val="none"/>
        <c:minorTickMark val="none"/>
        <c:tickLblPos val="nextTo"/>
        <c:spPr>
          <a:noFill/>
          <a:ln w="9503"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36119560"/>
        <c:crosses val="autoZero"/>
        <c:auto val="1"/>
        <c:lblAlgn val="ctr"/>
        <c:lblOffset val="100"/>
        <c:noMultiLvlLbl val="0"/>
      </c:catAx>
      <c:valAx>
        <c:axId val="236119560"/>
        <c:scaling>
          <c:orientation val="minMax"/>
        </c:scaling>
        <c:delete val="0"/>
        <c:axPos val="l"/>
        <c:majorGridlines>
          <c:spPr>
            <a:ln w="9503"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36117208"/>
        <c:crosses val="autoZero"/>
        <c:crossBetween val="between"/>
      </c:valAx>
      <c:spPr>
        <a:noFill/>
        <a:ln w="25342">
          <a:noFill/>
        </a:ln>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u="sng" dirty="0" smtClean="0"/>
              <a:t>Reporting type</a:t>
            </a:r>
            <a:endParaRPr lang="en-US" sz="1100" b="1" u="sng" dirty="0"/>
          </a:p>
        </c:rich>
      </c:tx>
      <c:layout>
        <c:manualLayout>
          <c:xMode val="edge"/>
          <c:yMode val="edge"/>
          <c:x val="0.17517972225302822"/>
          <c:y val="2.2402688322598712E-2"/>
        </c:manualLayout>
      </c:layout>
      <c:overlay val="0"/>
      <c:spPr>
        <a:noFill/>
        <a:ln>
          <a:noFill/>
        </a:ln>
        <a:effectLst/>
      </c:spPr>
    </c:title>
    <c:autoTitleDeleted val="0"/>
    <c:plotArea>
      <c:layout/>
      <c:barChart>
        <c:barDir val="col"/>
        <c:grouping val="clustered"/>
        <c:varyColors val="0"/>
        <c:ser>
          <c:idx val="0"/>
          <c:order val="0"/>
          <c:tx>
            <c:strRef>
              <c:f>Sheet1!$B$1</c:f>
              <c:strCache>
                <c:ptCount val="1"/>
              </c:strCache>
            </c:strRef>
          </c:tx>
          <c:spPr>
            <a:solidFill>
              <a:schemeClr val="accent1"/>
            </a:solidFill>
            <a:ln>
              <a:noFill/>
            </a:ln>
            <a:effectLst/>
          </c:spPr>
          <c:invertIfNegative val="0"/>
          <c:cat>
            <c:strRef>
              <c:f>Sheet1!$A$2:$A$5</c:f>
              <c:strCache>
                <c:ptCount val="4"/>
                <c:pt idx="0">
                  <c:v>Late finish</c:v>
                </c:pt>
                <c:pt idx="1">
                  <c:v>Missed breaks </c:v>
                </c:pt>
                <c:pt idx="2">
                  <c:v>Education</c:v>
                </c:pt>
                <c:pt idx="3">
                  <c:v>Other</c:v>
                </c:pt>
              </c:strCache>
            </c:strRef>
          </c:cat>
          <c:val>
            <c:numRef>
              <c:f>Sheet1!$B$2:$B$5</c:f>
              <c:numCache>
                <c:formatCode>General</c:formatCode>
                <c:ptCount val="4"/>
                <c:pt idx="0">
                  <c:v>19</c:v>
                </c:pt>
                <c:pt idx="1">
                  <c:v>11</c:v>
                </c:pt>
                <c:pt idx="2">
                  <c:v>6</c:v>
                </c:pt>
                <c:pt idx="3">
                  <c:v>1</c:v>
                </c:pt>
              </c:numCache>
            </c:numRef>
          </c:val>
        </c:ser>
        <c:dLbls>
          <c:showLegendKey val="0"/>
          <c:showVal val="0"/>
          <c:showCatName val="0"/>
          <c:showSerName val="0"/>
          <c:showPercent val="0"/>
          <c:showBubbleSize val="0"/>
        </c:dLbls>
        <c:gapWidth val="219"/>
        <c:overlap val="-27"/>
        <c:axId val="236123480"/>
        <c:axId val="236121912"/>
      </c:barChart>
      <c:catAx>
        <c:axId val="236123480"/>
        <c:scaling>
          <c:orientation val="minMax"/>
        </c:scaling>
        <c:delete val="0"/>
        <c:axPos val="b"/>
        <c:numFmt formatCode="General" sourceLinked="1"/>
        <c:majorTickMark val="none"/>
        <c:minorTickMark val="none"/>
        <c:tickLblPos val="nextTo"/>
        <c:spPr>
          <a:noFill/>
          <a:ln w="9503"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36121912"/>
        <c:crosses val="autoZero"/>
        <c:auto val="1"/>
        <c:lblAlgn val="ctr"/>
        <c:lblOffset val="100"/>
        <c:noMultiLvlLbl val="0"/>
      </c:catAx>
      <c:valAx>
        <c:axId val="236121912"/>
        <c:scaling>
          <c:orientation val="minMax"/>
        </c:scaling>
        <c:delete val="0"/>
        <c:axPos val="l"/>
        <c:majorGridlines>
          <c:spPr>
            <a:ln w="950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36123480"/>
        <c:crosses val="autoZero"/>
        <c:crossBetween val="between"/>
      </c:valAx>
      <c:spPr>
        <a:noFill/>
        <a:ln w="25342">
          <a:noFill/>
        </a:ln>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sng" strike="noStrike" kern="1200" spc="0" baseline="0">
                <a:solidFill>
                  <a:schemeClr val="tx1">
                    <a:lumMod val="65000"/>
                    <a:lumOff val="35000"/>
                  </a:schemeClr>
                </a:solidFill>
                <a:latin typeface="+mn-lt"/>
                <a:ea typeface="+mn-ea"/>
                <a:cs typeface="+mn-cs"/>
              </a:defRPr>
            </a:pPr>
            <a:r>
              <a:rPr lang="en-GB" sz="1100" b="1" u="sng" dirty="0" smtClean="0"/>
              <a:t>Reporting Site</a:t>
            </a:r>
            <a:endParaRPr lang="en-GB" sz="1100" b="1" u="sng" dirty="0"/>
          </a:p>
        </c:rich>
      </c:tx>
      <c:layout/>
      <c:overlay val="0"/>
      <c:spPr>
        <a:noFill/>
        <a:ln>
          <a:noFill/>
        </a:ln>
        <a:effectLst/>
      </c:spPr>
    </c:title>
    <c:autoTitleDeleted val="0"/>
    <c:plotArea>
      <c:layout/>
      <c:pieChart>
        <c:varyColors val="1"/>
        <c:ser>
          <c:idx val="0"/>
          <c:order val="0"/>
          <c:dPt>
            <c:idx val="0"/>
            <c:bubble3D val="0"/>
            <c:spPr>
              <a:solidFill>
                <a:schemeClr val="accent1"/>
              </a:solidFill>
              <a:ln w="19011">
                <a:solidFill>
                  <a:schemeClr val="lt1"/>
                </a:solidFill>
              </a:ln>
              <a:effectLst/>
            </c:spPr>
          </c:dPt>
          <c:dPt>
            <c:idx val="1"/>
            <c:bubble3D val="0"/>
            <c:spPr>
              <a:solidFill>
                <a:schemeClr val="accent2"/>
              </a:solidFill>
              <a:ln w="19011">
                <a:solidFill>
                  <a:schemeClr val="lt1"/>
                </a:solidFill>
              </a:ln>
              <a:effectLst/>
            </c:spPr>
          </c:dPt>
          <c:dPt>
            <c:idx val="2"/>
            <c:bubble3D val="0"/>
            <c:spPr>
              <a:solidFill>
                <a:schemeClr val="accent3"/>
              </a:solidFill>
              <a:ln w="19011">
                <a:solidFill>
                  <a:schemeClr val="lt1"/>
                </a:solidFill>
              </a:ln>
              <a:effectLst/>
            </c:spPr>
          </c:dPt>
          <c:dPt>
            <c:idx val="3"/>
            <c:bubble3D val="0"/>
            <c:spPr>
              <a:solidFill>
                <a:schemeClr val="accent4"/>
              </a:solidFill>
              <a:ln w="19011">
                <a:solidFill>
                  <a:schemeClr val="lt1"/>
                </a:solidFill>
              </a:ln>
              <a:effectLst/>
            </c:spPr>
          </c:dPt>
          <c:dLbls>
            <c:dLbl>
              <c:idx val="3"/>
              <c:layout/>
              <c:showLegendKey val="0"/>
              <c:showVal val="0"/>
              <c:showCatName val="1"/>
              <c:showSerName val="0"/>
              <c:showPercent val="1"/>
              <c:showBubbleSize val="0"/>
              <c:extLst>
                <c:ext xmlns:c15="http://schemas.microsoft.com/office/drawing/2012/chart" uri="{CE6537A1-D6FC-4f65-9D91-7224C49458BB}">
                  <c15:layout>
                    <c:manualLayout>
                      <c:w val="0.31521739130434784"/>
                      <c:h val="0.27363737486095663"/>
                    </c:manualLayout>
                  </c15:layout>
                </c:ext>
              </c:extLst>
            </c:dLbl>
            <c:spPr>
              <a:noFill/>
              <a:ln>
                <a:noFill/>
              </a:ln>
              <a:effectLst/>
            </c:spPr>
            <c:txPr>
              <a:bodyPr rot="0" spcFirstLastPara="1" vertOverflow="ellipsis" vert="horz" wrap="square" lIns="38100" tIns="19050" rIns="38100" bIns="19050" anchor="ctr" anchorCtr="1">
                <a:spAutoFit/>
              </a:bodyPr>
              <a:lstStyle/>
              <a:p>
                <a:pPr>
                  <a:defRPr sz="1198"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0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Sheet1!$A$19:$A$22</c:f>
              <c:strCache>
                <c:ptCount val="4"/>
                <c:pt idx="0">
                  <c:v>Marie Curie</c:v>
                </c:pt>
                <c:pt idx="1">
                  <c:v>KCH</c:v>
                </c:pt>
                <c:pt idx="2">
                  <c:v>Pilgrims</c:v>
                </c:pt>
                <c:pt idx="3">
                  <c:v>St Christophers</c:v>
                </c:pt>
              </c:strCache>
            </c:strRef>
          </c:cat>
          <c:val>
            <c:numRef>
              <c:f>Sheet1!$B$19:$B$22</c:f>
              <c:numCache>
                <c:formatCode>General</c:formatCode>
                <c:ptCount val="4"/>
                <c:pt idx="0">
                  <c:v>17</c:v>
                </c:pt>
                <c:pt idx="1">
                  <c:v>3</c:v>
                </c:pt>
                <c:pt idx="2">
                  <c:v>1</c:v>
                </c:pt>
                <c:pt idx="3">
                  <c:v>2</c:v>
                </c:pt>
              </c:numCache>
            </c:numRef>
          </c:val>
        </c:ser>
        <c:dLbls>
          <c:showLegendKey val="0"/>
          <c:showVal val="0"/>
          <c:showCatName val="0"/>
          <c:showSerName val="0"/>
          <c:showPercent val="0"/>
          <c:showBubbleSize val="0"/>
          <c:showLeaderLines val="1"/>
        </c:dLbls>
        <c:firstSliceAng val="0"/>
      </c:pieChart>
      <c:spPr>
        <a:noFill/>
        <a:ln w="25348">
          <a:noFill/>
        </a:ln>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9EB5-9B38-4CEC-9B83-6CB795FE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1292</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Guy’s &amp; St</vt:lpstr>
    </vt:vector>
  </TitlesOfParts>
  <Company>Guy's and St Thomas'</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&amp; St</dc:title>
  <dc:subject/>
  <dc:creator>nbilney</dc:creator>
  <cp:keywords/>
  <dc:description/>
  <cp:lastModifiedBy>Campbell Lisa</cp:lastModifiedBy>
  <cp:revision>7</cp:revision>
  <cp:lastPrinted>2017-06-16T13:53:00Z</cp:lastPrinted>
  <dcterms:created xsi:type="dcterms:W3CDTF">2017-12-19T13:05:00Z</dcterms:created>
  <dcterms:modified xsi:type="dcterms:W3CDTF">2018-02-16T09:48:00Z</dcterms:modified>
</cp:coreProperties>
</file>