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301" w:rsidRDefault="00574301" w:rsidP="00574301">
      <w:pPr>
        <w:pStyle w:val="Heading2"/>
        <w:rPr>
          <w:i w:val="0"/>
          <w:sz w:val="24"/>
          <w:szCs w:val="24"/>
        </w:rPr>
      </w:pPr>
      <w:r w:rsidRPr="00574301">
        <w:rPr>
          <w:noProof/>
        </w:rPr>
        <w:drawing>
          <wp:anchor distT="0" distB="0" distL="114300" distR="114300" simplePos="0" relativeHeight="251661312" behindDoc="0" locked="0" layoutInCell="1" allowOverlap="1">
            <wp:simplePos x="0" y="0"/>
            <wp:positionH relativeFrom="column">
              <wp:posOffset>-952500</wp:posOffset>
            </wp:positionH>
            <wp:positionV relativeFrom="paragraph">
              <wp:posOffset>-723900</wp:posOffset>
            </wp:positionV>
            <wp:extent cx="1889760" cy="527685"/>
            <wp:effectExtent l="0" t="0" r="0" b="0"/>
            <wp:wrapSquare wrapText="bothSides"/>
            <wp:docPr id="3" name="Picture 3" descr="Simulatio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ulation_logo.png"/>
                    <pic:cNvPicPr>
                      <a:picLocks noChangeAspect="1" noChangeArrowheads="1"/>
                    </pic:cNvPicPr>
                  </pic:nvPicPr>
                  <pic:blipFill>
                    <a:blip r:embed="rId5" cstate="print"/>
                    <a:srcRect l="4451" t="19170" r="4451" b="19170"/>
                    <a:stretch>
                      <a:fillRect/>
                    </a:stretch>
                  </pic:blipFill>
                  <pic:spPr bwMode="auto">
                    <a:xfrm>
                      <a:off x="0" y="0"/>
                      <a:ext cx="1889760" cy="527685"/>
                    </a:xfrm>
                    <a:prstGeom prst="rect">
                      <a:avLst/>
                    </a:prstGeom>
                    <a:noFill/>
                  </pic:spPr>
                </pic:pic>
              </a:graphicData>
            </a:graphic>
          </wp:anchor>
        </w:drawing>
      </w:r>
      <w:r w:rsidRPr="00574301">
        <w:rPr>
          <w:noProof/>
        </w:rPr>
        <w:drawing>
          <wp:anchor distT="0" distB="0" distL="114300" distR="114300" simplePos="0" relativeHeight="251660288" behindDoc="0" locked="0" layoutInCell="1" allowOverlap="1">
            <wp:simplePos x="0" y="0"/>
            <wp:positionH relativeFrom="column">
              <wp:posOffset>3657600</wp:posOffset>
            </wp:positionH>
            <wp:positionV relativeFrom="paragraph">
              <wp:posOffset>-571500</wp:posOffset>
            </wp:positionV>
            <wp:extent cx="2514600" cy="40703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514600" cy="407035"/>
                    </a:xfrm>
                    <a:prstGeom prst="rect">
                      <a:avLst/>
                    </a:prstGeom>
                    <a:noFill/>
                  </pic:spPr>
                </pic:pic>
              </a:graphicData>
            </a:graphic>
          </wp:anchor>
        </w:drawing>
      </w:r>
      <w:r w:rsidRPr="00574301">
        <w:rPr>
          <w:i w:val="0"/>
          <w:color w:val="0000FF"/>
        </w:rPr>
        <w:t>Appendix D</w:t>
      </w:r>
      <w:r w:rsidRPr="005E5368">
        <w:rPr>
          <w:b w:val="0"/>
          <w:i w:val="0"/>
          <w:color w:val="0000FF"/>
        </w:rPr>
        <w:t>:</w:t>
      </w:r>
      <w:r>
        <w:rPr>
          <w:b w:val="0"/>
          <w:color w:val="0000FF"/>
        </w:rPr>
        <w:t xml:space="preserve"> </w:t>
      </w:r>
      <w:r w:rsidRPr="00FF6331">
        <w:rPr>
          <w:i w:val="0"/>
          <w:sz w:val="24"/>
          <w:szCs w:val="24"/>
        </w:rPr>
        <w:t xml:space="preserve">Biennial </w:t>
      </w:r>
      <w:r w:rsidRPr="000A521E">
        <w:rPr>
          <w:i w:val="0"/>
          <w:sz w:val="24"/>
          <w:szCs w:val="24"/>
        </w:rPr>
        <w:t xml:space="preserve">Quality Assurance </w:t>
      </w:r>
      <w:r>
        <w:rPr>
          <w:i w:val="0"/>
          <w:sz w:val="24"/>
          <w:szCs w:val="24"/>
        </w:rPr>
        <w:t>and Governance Review</w:t>
      </w:r>
      <w:r w:rsidRPr="000A521E">
        <w:rPr>
          <w:i w:val="0"/>
          <w:sz w:val="24"/>
          <w:szCs w:val="24"/>
        </w:rPr>
        <w:t xml:space="preserve"> </w:t>
      </w:r>
      <w:r>
        <w:rPr>
          <w:i w:val="0"/>
          <w:sz w:val="24"/>
          <w:szCs w:val="24"/>
        </w:rPr>
        <w:t>F</w:t>
      </w:r>
      <w:r w:rsidRPr="000A521E">
        <w:rPr>
          <w:i w:val="0"/>
          <w:sz w:val="24"/>
          <w:szCs w:val="24"/>
        </w:rPr>
        <w:t>orm</w:t>
      </w:r>
    </w:p>
    <w:p w:rsidR="00574301" w:rsidRPr="0034567F" w:rsidRDefault="00574301" w:rsidP="00574301">
      <w:pPr>
        <w:rPr>
          <w:rFonts w:ascii="Arial" w:hAnsi="Arial" w:cs="Arial"/>
        </w:rPr>
      </w:pPr>
      <w:r w:rsidRPr="0034567F">
        <w:rPr>
          <w:rFonts w:ascii="Arial" w:hAnsi="Arial" w:cs="Arial"/>
        </w:rPr>
        <w:t>Please complete ahead of your biennial peer review visit</w:t>
      </w:r>
      <w:r>
        <w:rPr>
          <w:rFonts w:ascii="Arial" w:hAnsi="Arial" w:cs="Arial"/>
        </w:rPr>
        <w:t>:</w:t>
      </w:r>
    </w:p>
    <w:p w:rsidR="00574301" w:rsidRPr="00E949E6" w:rsidRDefault="00574301" w:rsidP="0057430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7"/>
        <w:gridCol w:w="3785"/>
      </w:tblGrid>
      <w:tr w:rsidR="00574301" w:rsidRPr="00E949E6" w:rsidTr="00FA629B">
        <w:tc>
          <w:tcPr>
            <w:tcW w:w="5148" w:type="dxa"/>
            <w:shd w:val="pct5" w:color="auto" w:fill="auto"/>
          </w:tcPr>
          <w:p w:rsidR="00574301" w:rsidRPr="00E949E6" w:rsidRDefault="00574301" w:rsidP="00FA629B">
            <w:pPr>
              <w:rPr>
                <w:rFonts w:ascii="Arial" w:hAnsi="Arial" w:cs="Arial"/>
                <w:b/>
              </w:rPr>
            </w:pPr>
            <w:r w:rsidRPr="00E949E6">
              <w:rPr>
                <w:rFonts w:ascii="Arial" w:hAnsi="Arial" w:cs="Arial"/>
                <w:b/>
                <w:sz w:val="22"/>
                <w:szCs w:val="22"/>
              </w:rPr>
              <w:t>Simulation Centre</w:t>
            </w:r>
            <w:r>
              <w:rPr>
                <w:rFonts w:ascii="Arial" w:hAnsi="Arial" w:cs="Arial"/>
                <w:b/>
                <w:sz w:val="22"/>
                <w:szCs w:val="22"/>
              </w:rPr>
              <w:t xml:space="preserve"> &amp; Organisation</w:t>
            </w:r>
          </w:p>
        </w:tc>
        <w:tc>
          <w:tcPr>
            <w:tcW w:w="4500" w:type="dxa"/>
          </w:tcPr>
          <w:p w:rsidR="00574301" w:rsidRPr="00E949E6" w:rsidRDefault="00574301" w:rsidP="00FA629B">
            <w:pPr>
              <w:rPr>
                <w:rFonts w:ascii="Arial" w:hAnsi="Arial" w:cs="Arial"/>
              </w:rPr>
            </w:pPr>
          </w:p>
          <w:p w:rsidR="00574301" w:rsidRPr="00E949E6" w:rsidRDefault="00574301" w:rsidP="00FA629B">
            <w:pPr>
              <w:rPr>
                <w:rFonts w:ascii="Arial" w:hAnsi="Arial" w:cs="Arial"/>
              </w:rPr>
            </w:pPr>
          </w:p>
        </w:tc>
      </w:tr>
      <w:tr w:rsidR="00574301" w:rsidRPr="00E949E6" w:rsidTr="00FA629B">
        <w:tc>
          <w:tcPr>
            <w:tcW w:w="5148" w:type="dxa"/>
            <w:shd w:val="pct5" w:color="auto" w:fill="auto"/>
          </w:tcPr>
          <w:p w:rsidR="00574301" w:rsidRDefault="00574301" w:rsidP="00FA629B">
            <w:pPr>
              <w:rPr>
                <w:rFonts w:ascii="Arial" w:hAnsi="Arial" w:cs="Arial"/>
                <w:b/>
              </w:rPr>
            </w:pPr>
            <w:r>
              <w:rPr>
                <w:rFonts w:ascii="Arial" w:hAnsi="Arial" w:cs="Arial"/>
                <w:b/>
                <w:sz w:val="22"/>
                <w:szCs w:val="22"/>
              </w:rPr>
              <w:t>Name of Director or DME</w:t>
            </w:r>
          </w:p>
          <w:p w:rsidR="00574301" w:rsidRPr="00E949E6" w:rsidRDefault="00574301" w:rsidP="00FA629B">
            <w:pPr>
              <w:rPr>
                <w:rFonts w:ascii="Arial" w:hAnsi="Arial" w:cs="Arial"/>
                <w:b/>
              </w:rPr>
            </w:pPr>
          </w:p>
        </w:tc>
        <w:tc>
          <w:tcPr>
            <w:tcW w:w="4500" w:type="dxa"/>
          </w:tcPr>
          <w:p w:rsidR="00574301" w:rsidRPr="00E949E6" w:rsidRDefault="00574301" w:rsidP="00FA629B">
            <w:pPr>
              <w:rPr>
                <w:rFonts w:ascii="Arial" w:hAnsi="Arial" w:cs="Arial"/>
              </w:rPr>
            </w:pPr>
          </w:p>
        </w:tc>
      </w:tr>
      <w:tr w:rsidR="00574301" w:rsidRPr="00E949E6" w:rsidTr="00FA629B">
        <w:tc>
          <w:tcPr>
            <w:tcW w:w="5148" w:type="dxa"/>
            <w:shd w:val="pct5" w:color="auto" w:fill="auto"/>
          </w:tcPr>
          <w:p w:rsidR="00574301" w:rsidRPr="00E949E6" w:rsidRDefault="00574301" w:rsidP="00FA629B">
            <w:pPr>
              <w:rPr>
                <w:rFonts w:ascii="Arial" w:hAnsi="Arial" w:cs="Arial"/>
                <w:b/>
              </w:rPr>
            </w:pPr>
            <w:r w:rsidRPr="00E949E6">
              <w:rPr>
                <w:rFonts w:ascii="Arial" w:hAnsi="Arial" w:cs="Arial"/>
                <w:b/>
                <w:sz w:val="22"/>
                <w:szCs w:val="22"/>
              </w:rPr>
              <w:t>Review Date</w:t>
            </w:r>
          </w:p>
          <w:p w:rsidR="00574301" w:rsidRPr="00E949E6" w:rsidRDefault="00574301" w:rsidP="00FA629B">
            <w:pPr>
              <w:rPr>
                <w:rFonts w:ascii="Arial" w:hAnsi="Arial" w:cs="Arial"/>
                <w:b/>
              </w:rPr>
            </w:pPr>
          </w:p>
        </w:tc>
        <w:tc>
          <w:tcPr>
            <w:tcW w:w="4500" w:type="dxa"/>
          </w:tcPr>
          <w:p w:rsidR="00574301" w:rsidRPr="00E949E6" w:rsidRDefault="00574301" w:rsidP="00FA629B">
            <w:pPr>
              <w:rPr>
                <w:rFonts w:ascii="Arial" w:hAnsi="Arial" w:cs="Arial"/>
              </w:rPr>
            </w:pPr>
          </w:p>
        </w:tc>
      </w:tr>
      <w:tr w:rsidR="00574301" w:rsidRPr="00E949E6" w:rsidTr="00FA629B">
        <w:tc>
          <w:tcPr>
            <w:tcW w:w="5148" w:type="dxa"/>
            <w:shd w:val="pct5" w:color="auto" w:fill="auto"/>
          </w:tcPr>
          <w:p w:rsidR="00574301" w:rsidRPr="00E949E6" w:rsidRDefault="00574301" w:rsidP="00FA629B">
            <w:pPr>
              <w:rPr>
                <w:rFonts w:ascii="Arial" w:hAnsi="Arial" w:cs="Arial"/>
                <w:b/>
              </w:rPr>
            </w:pPr>
            <w:r w:rsidRPr="00E949E6">
              <w:rPr>
                <w:rFonts w:ascii="Arial" w:hAnsi="Arial" w:cs="Arial"/>
                <w:b/>
                <w:sz w:val="22"/>
                <w:szCs w:val="22"/>
              </w:rPr>
              <w:t xml:space="preserve">Name(s) of Peer reviewer </w:t>
            </w:r>
          </w:p>
        </w:tc>
        <w:tc>
          <w:tcPr>
            <w:tcW w:w="4500" w:type="dxa"/>
          </w:tcPr>
          <w:p w:rsidR="00574301" w:rsidRPr="00E949E6" w:rsidRDefault="00574301" w:rsidP="00FA629B">
            <w:pPr>
              <w:rPr>
                <w:rFonts w:ascii="Arial" w:hAnsi="Arial" w:cs="Arial"/>
              </w:rPr>
            </w:pPr>
          </w:p>
        </w:tc>
      </w:tr>
      <w:tr w:rsidR="00574301" w:rsidRPr="00E949E6" w:rsidTr="00FA629B">
        <w:tc>
          <w:tcPr>
            <w:tcW w:w="5148" w:type="dxa"/>
            <w:shd w:val="pct5" w:color="auto" w:fill="auto"/>
          </w:tcPr>
          <w:p w:rsidR="00574301" w:rsidRPr="00E949E6" w:rsidRDefault="00574301" w:rsidP="00FA629B">
            <w:pPr>
              <w:rPr>
                <w:rFonts w:ascii="Arial" w:hAnsi="Arial" w:cs="Arial"/>
                <w:b/>
              </w:rPr>
            </w:pPr>
            <w:r w:rsidRPr="00E949E6">
              <w:rPr>
                <w:rFonts w:ascii="Arial" w:hAnsi="Arial" w:cs="Arial"/>
                <w:b/>
                <w:sz w:val="22"/>
                <w:szCs w:val="22"/>
              </w:rPr>
              <w:t>Number of staff employed (WTE)</w:t>
            </w:r>
          </w:p>
          <w:p w:rsidR="00574301" w:rsidRPr="00E949E6" w:rsidRDefault="00574301" w:rsidP="00574301">
            <w:pPr>
              <w:numPr>
                <w:ilvl w:val="0"/>
                <w:numId w:val="1"/>
              </w:numPr>
              <w:rPr>
                <w:rFonts w:ascii="Arial" w:hAnsi="Arial" w:cs="Arial"/>
              </w:rPr>
            </w:pPr>
            <w:r w:rsidRPr="00E949E6">
              <w:rPr>
                <w:rFonts w:ascii="Arial" w:hAnsi="Arial" w:cs="Arial"/>
                <w:sz w:val="22"/>
                <w:szCs w:val="22"/>
              </w:rPr>
              <w:t>Administration</w:t>
            </w:r>
          </w:p>
          <w:p w:rsidR="00574301" w:rsidRPr="00E949E6" w:rsidRDefault="00574301" w:rsidP="00574301">
            <w:pPr>
              <w:numPr>
                <w:ilvl w:val="0"/>
                <w:numId w:val="1"/>
              </w:numPr>
              <w:rPr>
                <w:rFonts w:ascii="Arial" w:hAnsi="Arial" w:cs="Arial"/>
              </w:rPr>
            </w:pPr>
            <w:r w:rsidRPr="00E949E6">
              <w:rPr>
                <w:rFonts w:ascii="Arial" w:hAnsi="Arial" w:cs="Arial"/>
                <w:sz w:val="22"/>
                <w:szCs w:val="22"/>
              </w:rPr>
              <w:t>Management</w:t>
            </w:r>
          </w:p>
          <w:p w:rsidR="00574301" w:rsidRPr="00E949E6" w:rsidRDefault="00574301" w:rsidP="00574301">
            <w:pPr>
              <w:numPr>
                <w:ilvl w:val="0"/>
                <w:numId w:val="1"/>
              </w:numPr>
              <w:rPr>
                <w:rFonts w:ascii="Arial" w:hAnsi="Arial" w:cs="Arial"/>
              </w:rPr>
            </w:pPr>
            <w:r w:rsidRPr="00E949E6">
              <w:rPr>
                <w:rFonts w:ascii="Arial" w:hAnsi="Arial" w:cs="Arial"/>
                <w:sz w:val="22"/>
                <w:szCs w:val="22"/>
              </w:rPr>
              <w:t>Fellows</w:t>
            </w:r>
          </w:p>
          <w:p w:rsidR="00574301" w:rsidRPr="00E949E6" w:rsidRDefault="00574301" w:rsidP="00574301">
            <w:pPr>
              <w:numPr>
                <w:ilvl w:val="0"/>
                <w:numId w:val="1"/>
              </w:numPr>
              <w:rPr>
                <w:rFonts w:ascii="Arial" w:hAnsi="Arial" w:cs="Arial"/>
              </w:rPr>
            </w:pPr>
            <w:r w:rsidRPr="00E949E6">
              <w:rPr>
                <w:rFonts w:ascii="Arial" w:hAnsi="Arial" w:cs="Arial"/>
                <w:sz w:val="22"/>
                <w:szCs w:val="22"/>
              </w:rPr>
              <w:t>Clinical educators</w:t>
            </w:r>
          </w:p>
          <w:p w:rsidR="00574301" w:rsidRPr="00E949E6" w:rsidRDefault="00574301" w:rsidP="00574301">
            <w:pPr>
              <w:numPr>
                <w:ilvl w:val="0"/>
                <w:numId w:val="1"/>
              </w:numPr>
              <w:rPr>
                <w:rFonts w:ascii="Arial" w:hAnsi="Arial" w:cs="Arial"/>
              </w:rPr>
            </w:pPr>
            <w:r w:rsidRPr="00E949E6">
              <w:rPr>
                <w:rFonts w:ascii="Arial" w:hAnsi="Arial" w:cs="Arial"/>
                <w:sz w:val="22"/>
                <w:szCs w:val="22"/>
              </w:rPr>
              <w:t xml:space="preserve">Technicians </w:t>
            </w:r>
          </w:p>
          <w:p w:rsidR="00574301" w:rsidRPr="00E949E6" w:rsidRDefault="00574301" w:rsidP="00574301">
            <w:pPr>
              <w:numPr>
                <w:ilvl w:val="0"/>
                <w:numId w:val="1"/>
              </w:numPr>
              <w:rPr>
                <w:rFonts w:ascii="Arial" w:hAnsi="Arial" w:cs="Arial"/>
                <w:b/>
              </w:rPr>
            </w:pPr>
            <w:r w:rsidRPr="00E949E6">
              <w:rPr>
                <w:rFonts w:ascii="Arial" w:hAnsi="Arial" w:cs="Arial"/>
                <w:sz w:val="22"/>
                <w:szCs w:val="22"/>
              </w:rPr>
              <w:t xml:space="preserve">Standardised/ Simulated  patients </w:t>
            </w:r>
          </w:p>
          <w:p w:rsidR="00574301" w:rsidRPr="00E949E6" w:rsidRDefault="00574301" w:rsidP="00574301">
            <w:pPr>
              <w:numPr>
                <w:ilvl w:val="0"/>
                <w:numId w:val="1"/>
              </w:numPr>
              <w:rPr>
                <w:rFonts w:ascii="Arial" w:hAnsi="Arial" w:cs="Arial"/>
                <w:b/>
              </w:rPr>
            </w:pPr>
            <w:r w:rsidRPr="00E949E6">
              <w:rPr>
                <w:rFonts w:ascii="Arial" w:hAnsi="Arial" w:cs="Arial"/>
                <w:sz w:val="22"/>
                <w:szCs w:val="22"/>
              </w:rPr>
              <w:t>Other</w:t>
            </w:r>
          </w:p>
        </w:tc>
        <w:tc>
          <w:tcPr>
            <w:tcW w:w="4500" w:type="dxa"/>
          </w:tcPr>
          <w:p w:rsidR="00574301" w:rsidRPr="00E949E6" w:rsidRDefault="00574301" w:rsidP="00FA629B">
            <w:pPr>
              <w:rPr>
                <w:rFonts w:ascii="Arial" w:hAnsi="Arial" w:cs="Arial"/>
              </w:rPr>
            </w:pPr>
          </w:p>
        </w:tc>
      </w:tr>
      <w:tr w:rsidR="00574301" w:rsidRPr="00E949E6" w:rsidTr="00FA629B">
        <w:tc>
          <w:tcPr>
            <w:tcW w:w="5148" w:type="dxa"/>
            <w:shd w:val="pct5" w:color="auto" w:fill="auto"/>
          </w:tcPr>
          <w:p w:rsidR="00574301" w:rsidRDefault="00574301" w:rsidP="00FA629B">
            <w:pPr>
              <w:rPr>
                <w:rFonts w:ascii="Arial" w:hAnsi="Arial" w:cs="Arial"/>
              </w:rPr>
            </w:pPr>
            <w:r w:rsidRPr="00E949E6">
              <w:rPr>
                <w:rFonts w:ascii="Arial" w:hAnsi="Arial" w:cs="Arial"/>
                <w:b/>
                <w:sz w:val="22"/>
                <w:szCs w:val="22"/>
              </w:rPr>
              <w:t xml:space="preserve">Size of centre </w:t>
            </w:r>
            <w:r w:rsidRPr="00E949E6">
              <w:rPr>
                <w:rFonts w:ascii="Arial" w:hAnsi="Arial" w:cs="Arial"/>
                <w:sz w:val="22"/>
                <w:szCs w:val="22"/>
              </w:rPr>
              <w:t>(Number of rooms for training )</w:t>
            </w:r>
          </w:p>
          <w:p w:rsidR="00574301" w:rsidRPr="00E949E6" w:rsidRDefault="00574301" w:rsidP="00FA629B">
            <w:pPr>
              <w:rPr>
                <w:rFonts w:ascii="Arial" w:hAnsi="Arial" w:cs="Arial"/>
                <w:b/>
              </w:rPr>
            </w:pPr>
          </w:p>
        </w:tc>
        <w:tc>
          <w:tcPr>
            <w:tcW w:w="4500" w:type="dxa"/>
          </w:tcPr>
          <w:p w:rsidR="00574301" w:rsidRPr="00E949E6" w:rsidRDefault="00574301" w:rsidP="00FA629B">
            <w:pPr>
              <w:rPr>
                <w:rFonts w:ascii="Arial" w:hAnsi="Arial" w:cs="Arial"/>
              </w:rPr>
            </w:pPr>
          </w:p>
        </w:tc>
      </w:tr>
      <w:tr w:rsidR="00574301" w:rsidRPr="00E949E6" w:rsidTr="00FA629B">
        <w:tc>
          <w:tcPr>
            <w:tcW w:w="5148" w:type="dxa"/>
            <w:shd w:val="pct5" w:color="auto" w:fill="auto"/>
          </w:tcPr>
          <w:p w:rsidR="00574301" w:rsidRDefault="00574301" w:rsidP="00FA629B">
            <w:pPr>
              <w:rPr>
                <w:rFonts w:ascii="Arial" w:hAnsi="Arial" w:cs="Arial"/>
              </w:rPr>
            </w:pPr>
            <w:r w:rsidRPr="00E949E6">
              <w:rPr>
                <w:rFonts w:ascii="Arial" w:hAnsi="Arial" w:cs="Arial"/>
                <w:b/>
                <w:sz w:val="22"/>
                <w:szCs w:val="22"/>
              </w:rPr>
              <w:t xml:space="preserve">Facilities  </w:t>
            </w:r>
            <w:r w:rsidRPr="00E949E6">
              <w:rPr>
                <w:rFonts w:ascii="Arial" w:hAnsi="Arial" w:cs="Arial"/>
                <w:sz w:val="22"/>
                <w:szCs w:val="22"/>
              </w:rPr>
              <w:t>(</w:t>
            </w:r>
            <w:r>
              <w:rPr>
                <w:rFonts w:ascii="Arial" w:hAnsi="Arial" w:cs="Arial"/>
                <w:sz w:val="22"/>
                <w:szCs w:val="22"/>
              </w:rPr>
              <w:t xml:space="preserve">such as </w:t>
            </w:r>
            <w:r w:rsidRPr="00E949E6">
              <w:rPr>
                <w:rFonts w:ascii="Arial" w:hAnsi="Arial" w:cs="Arial"/>
                <w:sz w:val="22"/>
                <w:szCs w:val="22"/>
              </w:rPr>
              <w:t xml:space="preserve">Live A-V feed, HPS - adult/child/birthing manikin, </w:t>
            </w:r>
            <w:proofErr w:type="spellStart"/>
            <w:r w:rsidRPr="00E949E6">
              <w:rPr>
                <w:rFonts w:ascii="Arial" w:hAnsi="Arial" w:cs="Arial"/>
                <w:sz w:val="22"/>
                <w:szCs w:val="22"/>
              </w:rPr>
              <w:t>lapro</w:t>
            </w:r>
            <w:proofErr w:type="spellEnd"/>
            <w:r w:rsidRPr="00E949E6">
              <w:rPr>
                <w:rFonts w:ascii="Arial" w:hAnsi="Arial" w:cs="Arial"/>
                <w:sz w:val="22"/>
                <w:szCs w:val="22"/>
              </w:rPr>
              <w:t xml:space="preserve"> trainers, </w:t>
            </w:r>
            <w:proofErr w:type="spellStart"/>
            <w:r w:rsidRPr="00E949E6">
              <w:rPr>
                <w:rFonts w:ascii="Arial" w:hAnsi="Arial" w:cs="Arial"/>
                <w:sz w:val="22"/>
                <w:szCs w:val="22"/>
              </w:rPr>
              <w:t>haptics</w:t>
            </w:r>
            <w:proofErr w:type="spellEnd"/>
            <w:r w:rsidRPr="00E949E6">
              <w:rPr>
                <w:rFonts w:ascii="Arial" w:hAnsi="Arial" w:cs="Arial"/>
                <w:sz w:val="22"/>
                <w:szCs w:val="22"/>
              </w:rPr>
              <w:t>)</w:t>
            </w:r>
          </w:p>
          <w:p w:rsidR="00574301" w:rsidRDefault="00574301" w:rsidP="00FA629B">
            <w:pPr>
              <w:rPr>
                <w:rFonts w:ascii="Arial" w:hAnsi="Arial" w:cs="Arial"/>
              </w:rPr>
            </w:pPr>
          </w:p>
          <w:p w:rsidR="00574301" w:rsidRPr="00E949E6" w:rsidRDefault="00574301" w:rsidP="00FA629B">
            <w:pPr>
              <w:rPr>
                <w:rFonts w:ascii="Arial" w:hAnsi="Arial" w:cs="Arial"/>
                <w:b/>
              </w:rPr>
            </w:pPr>
          </w:p>
        </w:tc>
        <w:tc>
          <w:tcPr>
            <w:tcW w:w="4500" w:type="dxa"/>
          </w:tcPr>
          <w:p w:rsidR="00574301" w:rsidRPr="00E949E6" w:rsidRDefault="00574301" w:rsidP="00FA629B">
            <w:pPr>
              <w:rPr>
                <w:rFonts w:ascii="Arial" w:hAnsi="Arial" w:cs="Arial"/>
              </w:rPr>
            </w:pPr>
          </w:p>
        </w:tc>
      </w:tr>
    </w:tbl>
    <w:p w:rsidR="00574301" w:rsidRPr="00E949E6" w:rsidRDefault="00574301" w:rsidP="00574301">
      <w:pPr>
        <w:pStyle w:val="Heading3"/>
        <w:rPr>
          <w:color w:val="3366FF"/>
          <w:sz w:val="22"/>
          <w:szCs w:val="22"/>
        </w:rPr>
      </w:pPr>
    </w:p>
    <w:p w:rsidR="00574301" w:rsidRPr="00E949E6" w:rsidRDefault="00574301" w:rsidP="00574301">
      <w:pPr>
        <w:pStyle w:val="Heading3"/>
        <w:numPr>
          <w:ilvl w:val="0"/>
          <w:numId w:val="5"/>
        </w:numPr>
        <w:rPr>
          <w:color w:val="3366FF"/>
          <w:sz w:val="22"/>
          <w:szCs w:val="22"/>
        </w:rPr>
      </w:pPr>
      <w:r w:rsidRPr="00E949E6">
        <w:rPr>
          <w:color w:val="3366FF"/>
          <w:sz w:val="22"/>
          <w:szCs w:val="22"/>
        </w:rPr>
        <w:t>Simulation based education (SBE) provider organisational leadership including facilities &amp; technology management</w:t>
      </w:r>
    </w:p>
    <w:p w:rsidR="00574301" w:rsidRPr="00E949E6" w:rsidRDefault="00574301" w:rsidP="00574301">
      <w:pPr>
        <w:rPr>
          <w:rFonts w:ascii="Arial" w:hAnsi="Arial" w:cs="Arial"/>
          <w:sz w:val="22"/>
          <w:szCs w:val="22"/>
        </w:rPr>
      </w:pPr>
    </w:p>
    <w:p w:rsidR="00574301" w:rsidRPr="00E949E6" w:rsidRDefault="00574301" w:rsidP="00574301">
      <w:pPr>
        <w:rPr>
          <w:rFonts w:ascii="Arial" w:hAnsi="Arial" w:cs="Arial"/>
          <w:b/>
          <w:sz w:val="22"/>
          <w:szCs w:val="22"/>
        </w:rPr>
      </w:pPr>
      <w:r w:rsidRPr="00E949E6">
        <w:rPr>
          <w:rFonts w:ascii="Arial" w:hAnsi="Arial" w:cs="Arial"/>
          <w:sz w:val="22"/>
          <w:szCs w:val="22"/>
        </w:rPr>
        <w:t xml:space="preserve">Standard: </w:t>
      </w:r>
      <w:r w:rsidRPr="00E949E6">
        <w:rPr>
          <w:rFonts w:ascii="Arial" w:hAnsi="Arial" w:cs="Arial"/>
          <w:b/>
          <w:sz w:val="22"/>
          <w:szCs w:val="22"/>
        </w:rPr>
        <w:t>The leadership team oversees SBE organisational structures including adequate consideration to finance, personnel and technology resources are made available to support the SBE programme strategy.</w:t>
      </w:r>
    </w:p>
    <w:p w:rsidR="00574301" w:rsidRPr="00E949E6" w:rsidRDefault="00574301" w:rsidP="00574301">
      <w:pPr>
        <w:rPr>
          <w:rFonts w:ascii="Arial" w:hAnsi="Arial" w:cs="Arial"/>
          <w:sz w:val="22"/>
          <w:szCs w:val="22"/>
        </w:rPr>
      </w:pPr>
    </w:p>
    <w:p w:rsidR="00574301" w:rsidRPr="00E949E6" w:rsidRDefault="00574301" w:rsidP="0057430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8"/>
        <w:gridCol w:w="3884"/>
      </w:tblGrid>
      <w:tr w:rsidR="00574301" w:rsidRPr="00E949E6" w:rsidTr="00FA629B">
        <w:trPr>
          <w:trHeight w:val="267"/>
        </w:trPr>
        <w:tc>
          <w:tcPr>
            <w:tcW w:w="5148" w:type="dxa"/>
            <w:shd w:val="pct5" w:color="auto" w:fill="auto"/>
          </w:tcPr>
          <w:p w:rsidR="00574301" w:rsidRPr="00E949E6" w:rsidRDefault="00574301" w:rsidP="00FA629B">
            <w:pPr>
              <w:rPr>
                <w:rFonts w:ascii="Arial" w:hAnsi="Arial" w:cs="Arial"/>
                <w:b/>
              </w:rPr>
            </w:pPr>
            <w:r w:rsidRPr="00E949E6">
              <w:rPr>
                <w:rFonts w:ascii="Arial" w:hAnsi="Arial" w:cs="Arial"/>
                <w:b/>
                <w:sz w:val="22"/>
                <w:szCs w:val="22"/>
              </w:rPr>
              <w:t>Principles</w:t>
            </w:r>
          </w:p>
        </w:tc>
        <w:tc>
          <w:tcPr>
            <w:tcW w:w="4500" w:type="dxa"/>
          </w:tcPr>
          <w:p w:rsidR="00574301" w:rsidRPr="00E949E6" w:rsidRDefault="00574301" w:rsidP="00FA629B">
            <w:pPr>
              <w:rPr>
                <w:rFonts w:ascii="Arial" w:hAnsi="Arial" w:cs="Arial"/>
                <w:b/>
              </w:rPr>
            </w:pPr>
            <w:r w:rsidRPr="00E949E6">
              <w:rPr>
                <w:rFonts w:ascii="Arial" w:hAnsi="Arial" w:cs="Arial"/>
                <w:b/>
                <w:sz w:val="22"/>
                <w:szCs w:val="22"/>
              </w:rPr>
              <w:t>Evidence provided:</w:t>
            </w:r>
          </w:p>
        </w:tc>
      </w:tr>
      <w:tr w:rsidR="00574301" w:rsidRPr="00E949E6" w:rsidTr="00FA629B">
        <w:trPr>
          <w:trHeight w:val="267"/>
        </w:trPr>
        <w:tc>
          <w:tcPr>
            <w:tcW w:w="5148" w:type="dxa"/>
            <w:shd w:val="pct5" w:color="auto" w:fill="auto"/>
          </w:tcPr>
          <w:p w:rsidR="00574301" w:rsidRPr="00E949E6" w:rsidRDefault="00574301" w:rsidP="00574301">
            <w:pPr>
              <w:numPr>
                <w:ilvl w:val="0"/>
                <w:numId w:val="2"/>
              </w:numPr>
              <w:rPr>
                <w:rFonts w:ascii="Arial" w:hAnsi="Arial" w:cs="Arial"/>
              </w:rPr>
            </w:pPr>
            <w:r w:rsidRPr="00E949E6">
              <w:rPr>
                <w:rFonts w:ascii="Arial" w:hAnsi="Arial" w:cs="Arial"/>
                <w:sz w:val="22"/>
                <w:szCs w:val="22"/>
              </w:rPr>
              <w:t xml:space="preserve">There is an organisational leadership structure that has oversight and accountability for SBE activity </w:t>
            </w:r>
          </w:p>
        </w:tc>
        <w:tc>
          <w:tcPr>
            <w:tcW w:w="4500" w:type="dxa"/>
          </w:tcPr>
          <w:p w:rsidR="00574301" w:rsidRPr="00E949E6" w:rsidRDefault="00574301" w:rsidP="00FA629B">
            <w:pPr>
              <w:rPr>
                <w:rFonts w:ascii="Arial" w:hAnsi="Arial" w:cs="Arial"/>
                <w:color w:val="FF0000"/>
              </w:rPr>
            </w:pPr>
          </w:p>
        </w:tc>
      </w:tr>
      <w:tr w:rsidR="00574301" w:rsidRPr="00E949E6" w:rsidTr="00FA629B">
        <w:trPr>
          <w:trHeight w:val="267"/>
        </w:trPr>
        <w:tc>
          <w:tcPr>
            <w:tcW w:w="5148" w:type="dxa"/>
            <w:shd w:val="pct5" w:color="auto" w:fill="auto"/>
          </w:tcPr>
          <w:p w:rsidR="00574301" w:rsidRPr="00E949E6" w:rsidRDefault="00574301" w:rsidP="00574301">
            <w:pPr>
              <w:numPr>
                <w:ilvl w:val="0"/>
                <w:numId w:val="2"/>
              </w:numPr>
              <w:rPr>
                <w:rFonts w:ascii="Arial" w:hAnsi="Arial" w:cs="Arial"/>
              </w:rPr>
            </w:pPr>
            <w:r w:rsidRPr="00E949E6">
              <w:rPr>
                <w:rFonts w:ascii="Arial" w:hAnsi="Arial" w:cs="Arial"/>
                <w:sz w:val="22"/>
                <w:szCs w:val="22"/>
              </w:rPr>
              <w:t>There is an educational governance process that reviews the educational facilities and provision of services</w:t>
            </w:r>
          </w:p>
        </w:tc>
        <w:tc>
          <w:tcPr>
            <w:tcW w:w="4500" w:type="dxa"/>
          </w:tcPr>
          <w:p w:rsidR="00574301" w:rsidRPr="00E949E6" w:rsidRDefault="00574301" w:rsidP="00FA629B">
            <w:pPr>
              <w:rPr>
                <w:rFonts w:ascii="Arial" w:hAnsi="Arial" w:cs="Arial"/>
                <w:color w:val="FF0000"/>
              </w:rPr>
            </w:pPr>
          </w:p>
        </w:tc>
      </w:tr>
      <w:tr w:rsidR="00574301" w:rsidRPr="00E949E6" w:rsidTr="00FA629B">
        <w:trPr>
          <w:trHeight w:val="267"/>
        </w:trPr>
        <w:tc>
          <w:tcPr>
            <w:tcW w:w="5148" w:type="dxa"/>
            <w:shd w:val="pct5" w:color="auto" w:fill="auto"/>
          </w:tcPr>
          <w:p w:rsidR="00574301" w:rsidRPr="00E949E6" w:rsidRDefault="00574301" w:rsidP="00574301">
            <w:pPr>
              <w:numPr>
                <w:ilvl w:val="0"/>
                <w:numId w:val="2"/>
              </w:numPr>
              <w:rPr>
                <w:rFonts w:ascii="Arial" w:hAnsi="Arial" w:cs="Arial"/>
              </w:rPr>
            </w:pPr>
            <w:r w:rsidRPr="00E949E6">
              <w:rPr>
                <w:rFonts w:ascii="Arial" w:hAnsi="Arial" w:cs="Arial"/>
                <w:sz w:val="22"/>
                <w:szCs w:val="22"/>
              </w:rPr>
              <w:t xml:space="preserve">The strategic aims of the service demonstrate alignment to the organisational and stakeholder needs such as patient, staff and student safety and quality </w:t>
            </w:r>
          </w:p>
        </w:tc>
        <w:tc>
          <w:tcPr>
            <w:tcW w:w="4500" w:type="dxa"/>
          </w:tcPr>
          <w:p w:rsidR="00574301" w:rsidRPr="00E949E6" w:rsidRDefault="00574301" w:rsidP="00FA629B">
            <w:pPr>
              <w:rPr>
                <w:rFonts w:ascii="Arial" w:hAnsi="Arial" w:cs="Arial"/>
              </w:rPr>
            </w:pPr>
          </w:p>
        </w:tc>
      </w:tr>
      <w:tr w:rsidR="00574301" w:rsidRPr="00E949E6" w:rsidTr="00FA629B">
        <w:trPr>
          <w:trHeight w:val="267"/>
        </w:trPr>
        <w:tc>
          <w:tcPr>
            <w:tcW w:w="5148" w:type="dxa"/>
            <w:shd w:val="pct5" w:color="auto" w:fill="auto"/>
          </w:tcPr>
          <w:p w:rsidR="00574301" w:rsidRPr="00E949E6" w:rsidRDefault="00574301" w:rsidP="00574301">
            <w:pPr>
              <w:numPr>
                <w:ilvl w:val="0"/>
                <w:numId w:val="2"/>
              </w:numPr>
              <w:rPr>
                <w:rFonts w:ascii="Arial" w:hAnsi="Arial" w:cs="Arial"/>
              </w:rPr>
            </w:pPr>
            <w:r w:rsidRPr="00E949E6">
              <w:rPr>
                <w:rFonts w:ascii="Arial" w:hAnsi="Arial" w:cs="Arial"/>
                <w:sz w:val="22"/>
                <w:szCs w:val="22"/>
              </w:rPr>
              <w:t xml:space="preserve">There are procedures in place for </w:t>
            </w:r>
            <w:r w:rsidRPr="00E949E6">
              <w:rPr>
                <w:rFonts w:ascii="Arial" w:hAnsi="Arial" w:cs="Arial"/>
                <w:sz w:val="22"/>
                <w:szCs w:val="22"/>
              </w:rPr>
              <w:lastRenderedPageBreak/>
              <w:t>quality monitoring, and review of evaluation data, staffing, and finances on a regular basis</w:t>
            </w:r>
          </w:p>
        </w:tc>
        <w:tc>
          <w:tcPr>
            <w:tcW w:w="4500" w:type="dxa"/>
          </w:tcPr>
          <w:p w:rsidR="00574301" w:rsidRPr="00E949E6" w:rsidRDefault="00574301" w:rsidP="00FA629B">
            <w:pPr>
              <w:rPr>
                <w:rFonts w:ascii="Arial" w:hAnsi="Arial" w:cs="Arial"/>
                <w:color w:val="FF0000"/>
              </w:rPr>
            </w:pPr>
          </w:p>
        </w:tc>
      </w:tr>
      <w:tr w:rsidR="00574301" w:rsidRPr="00E949E6" w:rsidTr="00FA629B">
        <w:trPr>
          <w:trHeight w:val="267"/>
        </w:trPr>
        <w:tc>
          <w:tcPr>
            <w:tcW w:w="5148" w:type="dxa"/>
            <w:shd w:val="pct5" w:color="auto" w:fill="auto"/>
          </w:tcPr>
          <w:p w:rsidR="00574301" w:rsidRPr="00E949E6" w:rsidRDefault="00574301" w:rsidP="00574301">
            <w:pPr>
              <w:numPr>
                <w:ilvl w:val="0"/>
                <w:numId w:val="2"/>
              </w:numPr>
              <w:rPr>
                <w:rFonts w:ascii="Arial" w:hAnsi="Arial" w:cs="Arial"/>
              </w:rPr>
            </w:pPr>
            <w:r w:rsidRPr="00E949E6">
              <w:rPr>
                <w:rFonts w:ascii="Arial" w:hAnsi="Arial" w:cs="Arial"/>
                <w:sz w:val="22"/>
                <w:szCs w:val="22"/>
              </w:rPr>
              <w:lastRenderedPageBreak/>
              <w:t xml:space="preserve">There are systems in place for ingoing faculty development for existing and new faculty </w:t>
            </w:r>
          </w:p>
        </w:tc>
        <w:tc>
          <w:tcPr>
            <w:tcW w:w="4500" w:type="dxa"/>
          </w:tcPr>
          <w:p w:rsidR="00574301" w:rsidRPr="00E949E6" w:rsidRDefault="00574301" w:rsidP="00FA629B">
            <w:pPr>
              <w:rPr>
                <w:rFonts w:ascii="Arial" w:hAnsi="Arial" w:cs="Arial"/>
                <w:color w:val="FF6600"/>
              </w:rPr>
            </w:pPr>
          </w:p>
        </w:tc>
      </w:tr>
      <w:tr w:rsidR="00574301" w:rsidRPr="00E949E6" w:rsidTr="00FA629B">
        <w:trPr>
          <w:trHeight w:val="268"/>
        </w:trPr>
        <w:tc>
          <w:tcPr>
            <w:tcW w:w="5148" w:type="dxa"/>
            <w:shd w:val="pct5" w:color="auto" w:fill="auto"/>
          </w:tcPr>
          <w:p w:rsidR="00574301" w:rsidRPr="00E949E6" w:rsidRDefault="00574301" w:rsidP="00574301">
            <w:pPr>
              <w:numPr>
                <w:ilvl w:val="0"/>
                <w:numId w:val="2"/>
              </w:numPr>
              <w:rPr>
                <w:rFonts w:ascii="Arial" w:hAnsi="Arial" w:cs="Arial"/>
              </w:rPr>
            </w:pPr>
            <w:r w:rsidRPr="00E949E6">
              <w:rPr>
                <w:rFonts w:ascii="Arial" w:hAnsi="Arial" w:cs="Arial"/>
                <w:sz w:val="22"/>
                <w:szCs w:val="22"/>
              </w:rPr>
              <w:t>Outward facing information sources are maintained including web sites, learning material provision and use of social media</w:t>
            </w:r>
          </w:p>
        </w:tc>
        <w:tc>
          <w:tcPr>
            <w:tcW w:w="4500" w:type="dxa"/>
          </w:tcPr>
          <w:p w:rsidR="00574301" w:rsidRPr="00E949E6" w:rsidRDefault="00574301" w:rsidP="00FA629B">
            <w:pPr>
              <w:rPr>
                <w:rFonts w:ascii="Arial" w:hAnsi="Arial" w:cs="Arial"/>
                <w:color w:val="FF6600"/>
              </w:rPr>
            </w:pPr>
          </w:p>
        </w:tc>
      </w:tr>
      <w:tr w:rsidR="00574301" w:rsidRPr="00E949E6" w:rsidTr="00FA629B">
        <w:trPr>
          <w:trHeight w:val="268"/>
        </w:trPr>
        <w:tc>
          <w:tcPr>
            <w:tcW w:w="5148" w:type="dxa"/>
            <w:shd w:val="pct5" w:color="auto" w:fill="auto"/>
          </w:tcPr>
          <w:p w:rsidR="00574301" w:rsidRPr="00E949E6" w:rsidRDefault="00574301" w:rsidP="00574301">
            <w:pPr>
              <w:numPr>
                <w:ilvl w:val="0"/>
                <w:numId w:val="2"/>
              </w:numPr>
              <w:rPr>
                <w:rFonts w:ascii="Arial" w:hAnsi="Arial" w:cs="Arial"/>
              </w:rPr>
            </w:pPr>
            <w:r w:rsidRPr="00E949E6">
              <w:rPr>
                <w:rFonts w:ascii="Arial" w:hAnsi="Arial" w:cs="Arial"/>
                <w:sz w:val="22"/>
                <w:szCs w:val="22"/>
              </w:rPr>
              <w:t xml:space="preserve">A variety of SBE modalities are utilised with appropriate levels of realism and accuracy applied </w:t>
            </w:r>
          </w:p>
        </w:tc>
        <w:tc>
          <w:tcPr>
            <w:tcW w:w="4500" w:type="dxa"/>
          </w:tcPr>
          <w:p w:rsidR="00574301" w:rsidRPr="00E949E6" w:rsidRDefault="00574301" w:rsidP="00FA629B">
            <w:pPr>
              <w:rPr>
                <w:rFonts w:ascii="Arial" w:hAnsi="Arial" w:cs="Arial"/>
                <w:color w:val="FF0000"/>
              </w:rPr>
            </w:pPr>
          </w:p>
        </w:tc>
      </w:tr>
      <w:tr w:rsidR="00574301" w:rsidRPr="00E949E6" w:rsidTr="00FA629B">
        <w:trPr>
          <w:trHeight w:val="268"/>
        </w:trPr>
        <w:tc>
          <w:tcPr>
            <w:tcW w:w="5148" w:type="dxa"/>
            <w:shd w:val="pct5" w:color="auto" w:fill="auto"/>
          </w:tcPr>
          <w:p w:rsidR="00574301" w:rsidRPr="00E949E6" w:rsidRDefault="00574301" w:rsidP="00574301">
            <w:pPr>
              <w:numPr>
                <w:ilvl w:val="0"/>
                <w:numId w:val="2"/>
              </w:numPr>
              <w:rPr>
                <w:rFonts w:ascii="Arial" w:hAnsi="Arial" w:cs="Arial"/>
              </w:rPr>
            </w:pPr>
            <w:r w:rsidRPr="00E949E6">
              <w:rPr>
                <w:rFonts w:ascii="Arial" w:hAnsi="Arial" w:cs="Arial"/>
                <w:sz w:val="22"/>
                <w:szCs w:val="22"/>
              </w:rPr>
              <w:t>The environment  is educationally supportive and clinically credible</w:t>
            </w:r>
          </w:p>
        </w:tc>
        <w:tc>
          <w:tcPr>
            <w:tcW w:w="4500" w:type="dxa"/>
          </w:tcPr>
          <w:p w:rsidR="00574301" w:rsidRPr="00E949E6" w:rsidRDefault="00574301" w:rsidP="00FA629B">
            <w:pPr>
              <w:rPr>
                <w:rFonts w:ascii="Arial" w:hAnsi="Arial" w:cs="Arial"/>
                <w:color w:val="FF0000"/>
              </w:rPr>
            </w:pPr>
          </w:p>
        </w:tc>
      </w:tr>
      <w:tr w:rsidR="00574301" w:rsidRPr="00E949E6" w:rsidTr="00FA629B">
        <w:trPr>
          <w:trHeight w:val="268"/>
        </w:trPr>
        <w:tc>
          <w:tcPr>
            <w:tcW w:w="5148" w:type="dxa"/>
            <w:shd w:val="pct5" w:color="auto" w:fill="auto"/>
          </w:tcPr>
          <w:p w:rsidR="00574301" w:rsidRPr="00E949E6" w:rsidRDefault="00574301" w:rsidP="00574301">
            <w:pPr>
              <w:numPr>
                <w:ilvl w:val="0"/>
                <w:numId w:val="2"/>
              </w:numPr>
              <w:rPr>
                <w:rFonts w:ascii="Arial" w:hAnsi="Arial" w:cs="Arial"/>
              </w:rPr>
            </w:pPr>
            <w:r w:rsidRPr="00E949E6">
              <w:rPr>
                <w:rFonts w:ascii="Arial" w:hAnsi="Arial" w:cs="Arial"/>
                <w:sz w:val="22"/>
                <w:szCs w:val="22"/>
              </w:rPr>
              <w:t>There are defined areas for the course sessions e.g. clinical skills facilities, scenarios, separate debriefing areas and equipment storage.</w:t>
            </w:r>
          </w:p>
        </w:tc>
        <w:tc>
          <w:tcPr>
            <w:tcW w:w="4500" w:type="dxa"/>
          </w:tcPr>
          <w:p w:rsidR="00574301" w:rsidRPr="00E949E6" w:rsidRDefault="00574301" w:rsidP="00FA629B">
            <w:pPr>
              <w:rPr>
                <w:rFonts w:ascii="Arial" w:hAnsi="Arial" w:cs="Arial"/>
                <w:color w:val="FF0000"/>
              </w:rPr>
            </w:pPr>
          </w:p>
        </w:tc>
      </w:tr>
      <w:tr w:rsidR="00574301" w:rsidRPr="00E949E6" w:rsidTr="00FA629B">
        <w:trPr>
          <w:trHeight w:val="268"/>
        </w:trPr>
        <w:tc>
          <w:tcPr>
            <w:tcW w:w="5148" w:type="dxa"/>
            <w:shd w:val="pct5" w:color="auto" w:fill="auto"/>
          </w:tcPr>
          <w:p w:rsidR="00574301" w:rsidRPr="00E949E6" w:rsidRDefault="00574301" w:rsidP="00574301">
            <w:pPr>
              <w:numPr>
                <w:ilvl w:val="0"/>
                <w:numId w:val="2"/>
              </w:numPr>
              <w:rPr>
                <w:rFonts w:ascii="Arial" w:hAnsi="Arial" w:cs="Arial"/>
              </w:rPr>
            </w:pPr>
            <w:r w:rsidRPr="00E949E6">
              <w:rPr>
                <w:rFonts w:ascii="Arial" w:hAnsi="Arial" w:cs="Arial"/>
                <w:sz w:val="22"/>
                <w:szCs w:val="22"/>
              </w:rPr>
              <w:t xml:space="preserve">Appropriate maintenance schedules are in place for simulation equipment </w:t>
            </w:r>
          </w:p>
        </w:tc>
        <w:tc>
          <w:tcPr>
            <w:tcW w:w="4500" w:type="dxa"/>
          </w:tcPr>
          <w:p w:rsidR="00574301" w:rsidRPr="00E949E6" w:rsidRDefault="00574301" w:rsidP="00FA629B">
            <w:pPr>
              <w:rPr>
                <w:rFonts w:ascii="Arial" w:hAnsi="Arial" w:cs="Arial"/>
                <w:color w:val="FF0000"/>
              </w:rPr>
            </w:pPr>
          </w:p>
        </w:tc>
      </w:tr>
      <w:tr w:rsidR="00574301" w:rsidRPr="00E949E6" w:rsidTr="00FA629B">
        <w:trPr>
          <w:trHeight w:val="268"/>
        </w:trPr>
        <w:tc>
          <w:tcPr>
            <w:tcW w:w="5148" w:type="dxa"/>
            <w:shd w:val="pct5" w:color="auto" w:fill="auto"/>
          </w:tcPr>
          <w:p w:rsidR="00574301" w:rsidRPr="00E949E6" w:rsidRDefault="00574301" w:rsidP="00574301">
            <w:pPr>
              <w:numPr>
                <w:ilvl w:val="0"/>
                <w:numId w:val="2"/>
              </w:numPr>
              <w:rPr>
                <w:rFonts w:ascii="Arial" w:hAnsi="Arial" w:cs="Arial"/>
              </w:rPr>
            </w:pPr>
            <w:r w:rsidRPr="00E949E6">
              <w:rPr>
                <w:rFonts w:ascii="Arial" w:hAnsi="Arial" w:cs="Arial"/>
                <w:sz w:val="22"/>
                <w:szCs w:val="22"/>
              </w:rPr>
              <w:t>The centre undertakes a needs analysis to ensure that the technology and equipment available is appropriate to achieve the educational objectives.</w:t>
            </w:r>
          </w:p>
        </w:tc>
        <w:tc>
          <w:tcPr>
            <w:tcW w:w="4500" w:type="dxa"/>
          </w:tcPr>
          <w:p w:rsidR="00574301" w:rsidRPr="00E949E6" w:rsidRDefault="00574301" w:rsidP="00FA629B">
            <w:pPr>
              <w:rPr>
                <w:rFonts w:ascii="Arial" w:hAnsi="Arial" w:cs="Arial"/>
                <w:color w:val="FF0000"/>
              </w:rPr>
            </w:pPr>
          </w:p>
        </w:tc>
      </w:tr>
    </w:tbl>
    <w:p w:rsidR="00574301" w:rsidRPr="00E949E6" w:rsidRDefault="00574301" w:rsidP="00574301">
      <w:pPr>
        <w:rPr>
          <w:rFonts w:ascii="Arial" w:hAnsi="Arial" w:cs="Arial"/>
          <w:sz w:val="22"/>
          <w:szCs w:val="22"/>
        </w:rPr>
      </w:pPr>
    </w:p>
    <w:p w:rsidR="00574301" w:rsidRPr="00E949E6" w:rsidRDefault="00574301" w:rsidP="00574301">
      <w:pPr>
        <w:rPr>
          <w:rFonts w:ascii="Arial" w:hAnsi="Arial" w:cs="Arial"/>
          <w:b/>
          <w:color w:val="FF00FF"/>
          <w:sz w:val="22"/>
          <w:szCs w:val="22"/>
        </w:rPr>
      </w:pPr>
    </w:p>
    <w:p w:rsidR="00574301" w:rsidRPr="00E949E6" w:rsidRDefault="00574301" w:rsidP="00574301">
      <w:pPr>
        <w:numPr>
          <w:ilvl w:val="0"/>
          <w:numId w:val="5"/>
        </w:numPr>
        <w:rPr>
          <w:rFonts w:ascii="Arial" w:hAnsi="Arial" w:cs="Arial"/>
          <w:b/>
          <w:color w:val="3366FF"/>
          <w:sz w:val="22"/>
          <w:szCs w:val="22"/>
        </w:rPr>
      </w:pPr>
      <w:r w:rsidRPr="00E949E6">
        <w:rPr>
          <w:rFonts w:ascii="Arial" w:hAnsi="Arial" w:cs="Arial"/>
          <w:b/>
          <w:color w:val="3366FF"/>
          <w:sz w:val="22"/>
          <w:szCs w:val="22"/>
        </w:rPr>
        <w:t>Programme development, assessment &amp; In Situ utilisation</w:t>
      </w:r>
    </w:p>
    <w:p w:rsidR="00574301" w:rsidRPr="00E949E6" w:rsidRDefault="00574301" w:rsidP="00574301">
      <w:pPr>
        <w:rPr>
          <w:rFonts w:ascii="Arial" w:hAnsi="Arial" w:cs="Arial"/>
          <w:b/>
          <w:color w:val="FF00FF"/>
          <w:sz w:val="22"/>
          <w:szCs w:val="22"/>
        </w:rPr>
      </w:pPr>
    </w:p>
    <w:p w:rsidR="00574301" w:rsidRPr="00E949E6" w:rsidRDefault="00574301" w:rsidP="00574301">
      <w:pPr>
        <w:rPr>
          <w:rFonts w:ascii="Arial" w:hAnsi="Arial" w:cs="Arial"/>
          <w:b/>
          <w:sz w:val="22"/>
          <w:szCs w:val="22"/>
        </w:rPr>
      </w:pPr>
      <w:r w:rsidRPr="00E949E6">
        <w:rPr>
          <w:rFonts w:ascii="Arial" w:hAnsi="Arial" w:cs="Arial"/>
          <w:sz w:val="22"/>
          <w:szCs w:val="22"/>
        </w:rPr>
        <w:t xml:space="preserve">Standard: </w:t>
      </w:r>
      <w:r w:rsidRPr="00E949E6">
        <w:rPr>
          <w:rFonts w:ascii="Arial" w:hAnsi="Arial" w:cs="Arial"/>
          <w:b/>
          <w:sz w:val="22"/>
          <w:szCs w:val="22"/>
        </w:rPr>
        <w:t xml:space="preserve">SBE activities inc ad hoc in Situ, or course programmes are aligned to formal curriculums or learning needs analysis undertaken by the education or practice provider </w:t>
      </w:r>
    </w:p>
    <w:p w:rsidR="00574301" w:rsidRPr="00E949E6" w:rsidRDefault="00574301" w:rsidP="00574301">
      <w:pPr>
        <w:rPr>
          <w:rFonts w:ascii="Arial" w:hAnsi="Arial" w:cs="Arial"/>
          <w:b/>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5"/>
        <w:gridCol w:w="3877"/>
      </w:tblGrid>
      <w:tr w:rsidR="00574301" w:rsidRPr="00E949E6" w:rsidTr="00FA629B">
        <w:trPr>
          <w:trHeight w:val="267"/>
        </w:trPr>
        <w:tc>
          <w:tcPr>
            <w:tcW w:w="5148" w:type="dxa"/>
            <w:shd w:val="pct5" w:color="auto" w:fill="auto"/>
          </w:tcPr>
          <w:p w:rsidR="00574301" w:rsidRPr="00E949E6" w:rsidRDefault="00574301" w:rsidP="00FA629B">
            <w:pPr>
              <w:rPr>
                <w:rFonts w:ascii="Arial" w:hAnsi="Arial" w:cs="Arial"/>
                <w:b/>
              </w:rPr>
            </w:pPr>
            <w:r w:rsidRPr="00E949E6">
              <w:rPr>
                <w:rFonts w:ascii="Arial" w:hAnsi="Arial" w:cs="Arial"/>
                <w:b/>
                <w:sz w:val="22"/>
                <w:szCs w:val="22"/>
              </w:rPr>
              <w:t>Principles</w:t>
            </w:r>
          </w:p>
        </w:tc>
        <w:tc>
          <w:tcPr>
            <w:tcW w:w="4500" w:type="dxa"/>
          </w:tcPr>
          <w:p w:rsidR="00574301" w:rsidRPr="00E949E6" w:rsidRDefault="00574301" w:rsidP="00FA629B">
            <w:pPr>
              <w:rPr>
                <w:rFonts w:ascii="Arial" w:hAnsi="Arial" w:cs="Arial"/>
                <w:b/>
              </w:rPr>
            </w:pPr>
            <w:r w:rsidRPr="00E949E6">
              <w:rPr>
                <w:rFonts w:ascii="Arial" w:hAnsi="Arial" w:cs="Arial"/>
                <w:b/>
                <w:sz w:val="22"/>
                <w:szCs w:val="22"/>
              </w:rPr>
              <w:t>Evidence provided:</w:t>
            </w:r>
          </w:p>
        </w:tc>
      </w:tr>
      <w:tr w:rsidR="00574301" w:rsidRPr="00E949E6" w:rsidTr="00FA629B">
        <w:trPr>
          <w:trHeight w:val="267"/>
        </w:trPr>
        <w:tc>
          <w:tcPr>
            <w:tcW w:w="5148" w:type="dxa"/>
            <w:shd w:val="pct5" w:color="auto" w:fill="auto"/>
          </w:tcPr>
          <w:p w:rsidR="00574301" w:rsidRPr="00E949E6" w:rsidRDefault="00574301" w:rsidP="00574301">
            <w:pPr>
              <w:numPr>
                <w:ilvl w:val="0"/>
                <w:numId w:val="3"/>
              </w:numPr>
              <w:rPr>
                <w:rFonts w:ascii="Arial" w:hAnsi="Arial" w:cs="Arial"/>
              </w:rPr>
            </w:pPr>
            <w:r w:rsidRPr="00E949E6">
              <w:rPr>
                <w:rFonts w:ascii="Arial" w:hAnsi="Arial" w:cs="Arial"/>
                <w:sz w:val="22"/>
                <w:szCs w:val="22"/>
              </w:rPr>
              <w:t>The centre encourages learning needs assessments to develop local objectives and programme design for each course</w:t>
            </w:r>
          </w:p>
        </w:tc>
        <w:tc>
          <w:tcPr>
            <w:tcW w:w="4500" w:type="dxa"/>
          </w:tcPr>
          <w:p w:rsidR="00574301" w:rsidRPr="00E949E6" w:rsidRDefault="00574301" w:rsidP="00FA629B">
            <w:pPr>
              <w:rPr>
                <w:rFonts w:ascii="Arial" w:hAnsi="Arial" w:cs="Arial"/>
              </w:rPr>
            </w:pPr>
          </w:p>
        </w:tc>
      </w:tr>
      <w:tr w:rsidR="00574301" w:rsidRPr="00E949E6" w:rsidTr="00FA629B">
        <w:trPr>
          <w:trHeight w:val="267"/>
        </w:trPr>
        <w:tc>
          <w:tcPr>
            <w:tcW w:w="5148" w:type="dxa"/>
            <w:shd w:val="pct5" w:color="auto" w:fill="auto"/>
          </w:tcPr>
          <w:p w:rsidR="00574301" w:rsidRPr="00E949E6" w:rsidRDefault="00574301" w:rsidP="00574301">
            <w:pPr>
              <w:numPr>
                <w:ilvl w:val="0"/>
                <w:numId w:val="3"/>
              </w:numPr>
              <w:rPr>
                <w:rFonts w:ascii="Arial" w:hAnsi="Arial" w:cs="Arial"/>
              </w:rPr>
            </w:pPr>
            <w:r w:rsidRPr="00E949E6">
              <w:rPr>
                <w:rFonts w:ascii="Arial" w:hAnsi="Arial" w:cs="Arial"/>
                <w:sz w:val="22"/>
                <w:szCs w:val="22"/>
              </w:rPr>
              <w:t>The learning needs and perspectives of  the wider population are considered including patients, carers and other members of the workforce</w:t>
            </w:r>
          </w:p>
        </w:tc>
        <w:tc>
          <w:tcPr>
            <w:tcW w:w="4500" w:type="dxa"/>
          </w:tcPr>
          <w:p w:rsidR="00574301" w:rsidRPr="00E949E6" w:rsidRDefault="00574301" w:rsidP="00FA629B">
            <w:pPr>
              <w:rPr>
                <w:rFonts w:ascii="Arial" w:hAnsi="Arial" w:cs="Arial"/>
              </w:rPr>
            </w:pPr>
          </w:p>
        </w:tc>
      </w:tr>
      <w:tr w:rsidR="00574301" w:rsidRPr="00E949E6" w:rsidTr="00FA629B">
        <w:trPr>
          <w:trHeight w:val="267"/>
        </w:trPr>
        <w:tc>
          <w:tcPr>
            <w:tcW w:w="5148" w:type="dxa"/>
            <w:shd w:val="pct5" w:color="auto" w:fill="auto"/>
          </w:tcPr>
          <w:p w:rsidR="00574301" w:rsidRPr="00E949E6" w:rsidRDefault="00574301" w:rsidP="00574301">
            <w:pPr>
              <w:numPr>
                <w:ilvl w:val="0"/>
                <w:numId w:val="3"/>
              </w:numPr>
              <w:rPr>
                <w:rFonts w:ascii="Arial" w:hAnsi="Arial" w:cs="Arial"/>
              </w:rPr>
            </w:pPr>
            <w:r w:rsidRPr="00E949E6">
              <w:rPr>
                <w:rFonts w:ascii="Arial" w:hAnsi="Arial" w:cs="Arial"/>
                <w:sz w:val="22"/>
                <w:szCs w:val="22"/>
              </w:rPr>
              <w:t xml:space="preserve">Aims and objectives include cognitive, affective and psychomotor domains (linked to Blooms taxonomy) and / or are linked to evidence based protocols, procedures and organisational goals: </w:t>
            </w:r>
          </w:p>
        </w:tc>
        <w:tc>
          <w:tcPr>
            <w:tcW w:w="4500" w:type="dxa"/>
          </w:tcPr>
          <w:p w:rsidR="00574301" w:rsidRPr="00E949E6" w:rsidRDefault="00574301" w:rsidP="00FA629B">
            <w:pPr>
              <w:rPr>
                <w:rFonts w:ascii="Arial" w:hAnsi="Arial" w:cs="Arial"/>
              </w:rPr>
            </w:pPr>
          </w:p>
        </w:tc>
      </w:tr>
      <w:tr w:rsidR="00574301" w:rsidRPr="00E949E6" w:rsidTr="00FA629B">
        <w:trPr>
          <w:trHeight w:val="267"/>
        </w:trPr>
        <w:tc>
          <w:tcPr>
            <w:tcW w:w="5148" w:type="dxa"/>
            <w:shd w:val="pct5" w:color="auto" w:fill="auto"/>
          </w:tcPr>
          <w:p w:rsidR="00574301" w:rsidRPr="00E949E6" w:rsidRDefault="00574301" w:rsidP="00574301">
            <w:pPr>
              <w:numPr>
                <w:ilvl w:val="0"/>
                <w:numId w:val="3"/>
              </w:numPr>
              <w:rPr>
                <w:rFonts w:ascii="Arial" w:hAnsi="Arial" w:cs="Arial"/>
              </w:rPr>
            </w:pPr>
            <w:r w:rsidRPr="00E949E6">
              <w:rPr>
                <w:rFonts w:ascii="Arial" w:hAnsi="Arial" w:cs="Arial"/>
                <w:sz w:val="22"/>
                <w:szCs w:val="22"/>
              </w:rPr>
              <w:t>Human Factor approaches are included in the programmes where relevant.</w:t>
            </w:r>
          </w:p>
        </w:tc>
        <w:tc>
          <w:tcPr>
            <w:tcW w:w="4500" w:type="dxa"/>
          </w:tcPr>
          <w:p w:rsidR="00574301" w:rsidRPr="00E949E6" w:rsidRDefault="00574301" w:rsidP="00FA629B">
            <w:pPr>
              <w:rPr>
                <w:rFonts w:ascii="Arial" w:hAnsi="Arial" w:cs="Arial"/>
              </w:rPr>
            </w:pPr>
          </w:p>
        </w:tc>
      </w:tr>
      <w:tr w:rsidR="00574301" w:rsidRPr="00E949E6" w:rsidTr="00FA629B">
        <w:trPr>
          <w:trHeight w:val="268"/>
        </w:trPr>
        <w:tc>
          <w:tcPr>
            <w:tcW w:w="5148" w:type="dxa"/>
            <w:shd w:val="pct5" w:color="auto" w:fill="auto"/>
          </w:tcPr>
          <w:p w:rsidR="00574301" w:rsidRPr="00E949E6" w:rsidRDefault="00574301" w:rsidP="00574301">
            <w:pPr>
              <w:numPr>
                <w:ilvl w:val="0"/>
                <w:numId w:val="3"/>
              </w:numPr>
              <w:rPr>
                <w:rFonts w:ascii="Arial" w:hAnsi="Arial" w:cs="Arial"/>
              </w:rPr>
            </w:pPr>
            <w:r w:rsidRPr="00E949E6">
              <w:rPr>
                <w:rFonts w:ascii="Arial" w:hAnsi="Arial" w:cs="Arial"/>
                <w:sz w:val="22"/>
                <w:szCs w:val="22"/>
              </w:rPr>
              <w:lastRenderedPageBreak/>
              <w:t xml:space="preserve"> A system is in place for pre-course materials to be distributed in advance of course attendance </w:t>
            </w:r>
          </w:p>
        </w:tc>
        <w:tc>
          <w:tcPr>
            <w:tcW w:w="4500" w:type="dxa"/>
          </w:tcPr>
          <w:p w:rsidR="00574301" w:rsidRPr="00E949E6" w:rsidRDefault="00574301" w:rsidP="00FA629B">
            <w:pPr>
              <w:rPr>
                <w:rFonts w:ascii="Arial" w:hAnsi="Arial" w:cs="Arial"/>
              </w:rPr>
            </w:pPr>
          </w:p>
        </w:tc>
      </w:tr>
      <w:tr w:rsidR="00574301" w:rsidRPr="00E949E6" w:rsidTr="00FA629B">
        <w:trPr>
          <w:trHeight w:val="268"/>
        </w:trPr>
        <w:tc>
          <w:tcPr>
            <w:tcW w:w="5148" w:type="dxa"/>
            <w:shd w:val="pct5" w:color="auto" w:fill="auto"/>
          </w:tcPr>
          <w:p w:rsidR="00574301" w:rsidRPr="00E949E6" w:rsidRDefault="00574301" w:rsidP="00574301">
            <w:pPr>
              <w:numPr>
                <w:ilvl w:val="0"/>
                <w:numId w:val="3"/>
              </w:numPr>
              <w:rPr>
                <w:rFonts w:ascii="Arial" w:hAnsi="Arial" w:cs="Arial"/>
              </w:rPr>
            </w:pPr>
            <w:r w:rsidRPr="00E949E6">
              <w:rPr>
                <w:rFonts w:ascii="Arial" w:hAnsi="Arial" w:cs="Arial"/>
                <w:sz w:val="22"/>
                <w:szCs w:val="22"/>
              </w:rPr>
              <w:t>A system is in place for pre-course and course materials to be reviewed for relevance, and suitability on a regular basis.</w:t>
            </w:r>
          </w:p>
        </w:tc>
        <w:tc>
          <w:tcPr>
            <w:tcW w:w="4500" w:type="dxa"/>
          </w:tcPr>
          <w:p w:rsidR="00574301" w:rsidRPr="00E949E6" w:rsidRDefault="00574301" w:rsidP="00FA629B">
            <w:pPr>
              <w:rPr>
                <w:rFonts w:ascii="Arial" w:hAnsi="Arial" w:cs="Arial"/>
              </w:rPr>
            </w:pPr>
          </w:p>
        </w:tc>
      </w:tr>
      <w:tr w:rsidR="00574301" w:rsidRPr="00E949E6" w:rsidTr="00FA629B">
        <w:trPr>
          <w:trHeight w:val="268"/>
        </w:trPr>
        <w:tc>
          <w:tcPr>
            <w:tcW w:w="5148" w:type="dxa"/>
            <w:shd w:val="pct5" w:color="auto" w:fill="auto"/>
          </w:tcPr>
          <w:p w:rsidR="00574301" w:rsidRPr="00E949E6" w:rsidRDefault="00574301" w:rsidP="00574301">
            <w:pPr>
              <w:numPr>
                <w:ilvl w:val="0"/>
                <w:numId w:val="3"/>
              </w:numPr>
              <w:rPr>
                <w:rFonts w:ascii="Arial" w:hAnsi="Arial" w:cs="Arial"/>
              </w:rPr>
            </w:pPr>
            <w:r w:rsidRPr="00E949E6">
              <w:rPr>
                <w:rFonts w:ascii="Arial" w:hAnsi="Arial" w:cs="Arial"/>
                <w:sz w:val="22"/>
                <w:szCs w:val="22"/>
              </w:rPr>
              <w:t xml:space="preserve">Course leads are supported to allow time for faculty support </w:t>
            </w:r>
            <w:proofErr w:type="gramStart"/>
            <w:r w:rsidRPr="00E949E6">
              <w:rPr>
                <w:rFonts w:ascii="Arial" w:hAnsi="Arial" w:cs="Arial"/>
                <w:sz w:val="22"/>
                <w:szCs w:val="22"/>
              </w:rPr>
              <w:t>inc</w:t>
            </w:r>
            <w:proofErr w:type="gramEnd"/>
            <w:r w:rsidRPr="00E949E6">
              <w:rPr>
                <w:rFonts w:ascii="Arial" w:hAnsi="Arial" w:cs="Arial"/>
                <w:sz w:val="22"/>
                <w:szCs w:val="22"/>
              </w:rPr>
              <w:t xml:space="preserve"> pre-brief and debriefing for ongoing CPD of faculty. </w:t>
            </w:r>
          </w:p>
        </w:tc>
        <w:tc>
          <w:tcPr>
            <w:tcW w:w="4500" w:type="dxa"/>
          </w:tcPr>
          <w:p w:rsidR="00574301" w:rsidRPr="00E949E6" w:rsidRDefault="00574301" w:rsidP="00FA629B">
            <w:pPr>
              <w:rPr>
                <w:rFonts w:ascii="Arial" w:hAnsi="Arial" w:cs="Arial"/>
              </w:rPr>
            </w:pPr>
          </w:p>
        </w:tc>
      </w:tr>
      <w:tr w:rsidR="00574301" w:rsidRPr="00E949E6" w:rsidTr="00FA629B">
        <w:trPr>
          <w:trHeight w:val="268"/>
        </w:trPr>
        <w:tc>
          <w:tcPr>
            <w:tcW w:w="5148" w:type="dxa"/>
            <w:shd w:val="pct5" w:color="auto" w:fill="auto"/>
          </w:tcPr>
          <w:p w:rsidR="00574301" w:rsidRPr="00E949E6" w:rsidRDefault="00574301" w:rsidP="00574301">
            <w:pPr>
              <w:numPr>
                <w:ilvl w:val="0"/>
                <w:numId w:val="3"/>
              </w:numPr>
              <w:rPr>
                <w:rFonts w:ascii="Arial" w:hAnsi="Arial" w:cs="Arial"/>
              </w:rPr>
            </w:pPr>
            <w:r w:rsidRPr="00E949E6">
              <w:rPr>
                <w:rFonts w:ascii="Arial" w:hAnsi="Arial" w:cs="Arial"/>
                <w:sz w:val="22"/>
                <w:szCs w:val="22"/>
              </w:rPr>
              <w:t>SBE activities are regularly evaluated using validated tools to assess learners confidence levels in the task being taught, and where possible the transfer of learning to the clinical setting or impact on patient safety.</w:t>
            </w:r>
          </w:p>
        </w:tc>
        <w:tc>
          <w:tcPr>
            <w:tcW w:w="4500" w:type="dxa"/>
          </w:tcPr>
          <w:p w:rsidR="00574301" w:rsidRPr="00E949E6" w:rsidRDefault="00574301" w:rsidP="00FA629B">
            <w:pPr>
              <w:rPr>
                <w:rFonts w:ascii="Arial" w:hAnsi="Arial" w:cs="Arial"/>
              </w:rPr>
            </w:pPr>
          </w:p>
        </w:tc>
      </w:tr>
      <w:tr w:rsidR="00574301" w:rsidRPr="00E949E6" w:rsidTr="00FA629B">
        <w:trPr>
          <w:trHeight w:val="268"/>
        </w:trPr>
        <w:tc>
          <w:tcPr>
            <w:tcW w:w="5148" w:type="dxa"/>
            <w:shd w:val="pct5" w:color="auto" w:fill="auto"/>
          </w:tcPr>
          <w:p w:rsidR="00574301" w:rsidRPr="00E949E6" w:rsidRDefault="00574301" w:rsidP="00574301">
            <w:pPr>
              <w:numPr>
                <w:ilvl w:val="0"/>
                <w:numId w:val="3"/>
              </w:numPr>
              <w:rPr>
                <w:rFonts w:ascii="Arial" w:hAnsi="Arial" w:cs="Arial"/>
              </w:rPr>
            </w:pPr>
            <w:r w:rsidRPr="00E949E6">
              <w:rPr>
                <w:rFonts w:ascii="Arial" w:hAnsi="Arial" w:cs="Arial"/>
                <w:sz w:val="22"/>
                <w:szCs w:val="22"/>
              </w:rPr>
              <w:t>Where relevant Ethical approval is in place for ongoing research evaluation.</w:t>
            </w:r>
          </w:p>
        </w:tc>
        <w:tc>
          <w:tcPr>
            <w:tcW w:w="4500" w:type="dxa"/>
          </w:tcPr>
          <w:p w:rsidR="00574301" w:rsidRPr="00E949E6" w:rsidRDefault="00574301" w:rsidP="00FA629B">
            <w:pPr>
              <w:rPr>
                <w:rFonts w:ascii="Arial" w:hAnsi="Arial" w:cs="Arial"/>
              </w:rPr>
            </w:pPr>
          </w:p>
        </w:tc>
      </w:tr>
      <w:tr w:rsidR="00574301" w:rsidRPr="00E949E6" w:rsidTr="00FA629B">
        <w:trPr>
          <w:trHeight w:val="268"/>
        </w:trPr>
        <w:tc>
          <w:tcPr>
            <w:tcW w:w="5148" w:type="dxa"/>
            <w:shd w:val="pct5" w:color="auto" w:fill="auto"/>
          </w:tcPr>
          <w:p w:rsidR="00574301" w:rsidRPr="00E949E6" w:rsidRDefault="00574301" w:rsidP="00574301">
            <w:pPr>
              <w:numPr>
                <w:ilvl w:val="0"/>
                <w:numId w:val="3"/>
              </w:numPr>
              <w:rPr>
                <w:rFonts w:ascii="Arial" w:hAnsi="Arial" w:cs="Arial"/>
              </w:rPr>
            </w:pPr>
            <w:r w:rsidRPr="00E949E6">
              <w:rPr>
                <w:rFonts w:ascii="Arial" w:hAnsi="Arial" w:cs="Arial"/>
                <w:sz w:val="22"/>
                <w:szCs w:val="22"/>
              </w:rPr>
              <w:t xml:space="preserve">The Centre works with the organisation to access other data to evaluate learning including </w:t>
            </w:r>
            <w:proofErr w:type="spellStart"/>
            <w:r w:rsidRPr="00E949E6">
              <w:rPr>
                <w:rFonts w:ascii="Arial" w:hAnsi="Arial" w:cs="Arial"/>
                <w:sz w:val="22"/>
                <w:szCs w:val="22"/>
              </w:rPr>
              <w:t>KPI’s</w:t>
            </w:r>
            <w:proofErr w:type="spellEnd"/>
            <w:r w:rsidRPr="00E949E6">
              <w:rPr>
                <w:rFonts w:ascii="Arial" w:hAnsi="Arial" w:cs="Arial"/>
                <w:sz w:val="22"/>
                <w:szCs w:val="22"/>
              </w:rPr>
              <w:t xml:space="preserve">, patient and staff satisfaction and critical incident data where appropriate </w:t>
            </w:r>
          </w:p>
        </w:tc>
        <w:tc>
          <w:tcPr>
            <w:tcW w:w="4500" w:type="dxa"/>
          </w:tcPr>
          <w:p w:rsidR="00574301" w:rsidRPr="00E949E6" w:rsidRDefault="00574301" w:rsidP="00FA629B">
            <w:pPr>
              <w:rPr>
                <w:rFonts w:ascii="Arial" w:hAnsi="Arial" w:cs="Arial"/>
              </w:rPr>
            </w:pPr>
          </w:p>
        </w:tc>
      </w:tr>
      <w:tr w:rsidR="00574301" w:rsidRPr="00E949E6" w:rsidTr="00FA629B">
        <w:trPr>
          <w:trHeight w:val="268"/>
        </w:trPr>
        <w:tc>
          <w:tcPr>
            <w:tcW w:w="5148" w:type="dxa"/>
            <w:shd w:val="pct5" w:color="auto" w:fill="auto"/>
          </w:tcPr>
          <w:p w:rsidR="00574301" w:rsidRPr="00E949E6" w:rsidRDefault="00574301" w:rsidP="00574301">
            <w:pPr>
              <w:numPr>
                <w:ilvl w:val="0"/>
                <w:numId w:val="3"/>
              </w:numPr>
              <w:rPr>
                <w:rFonts w:ascii="Arial" w:hAnsi="Arial" w:cs="Arial"/>
              </w:rPr>
            </w:pPr>
            <w:r w:rsidRPr="00E949E6">
              <w:rPr>
                <w:rFonts w:ascii="Arial" w:hAnsi="Arial" w:cs="Arial"/>
                <w:sz w:val="22"/>
                <w:szCs w:val="22"/>
              </w:rPr>
              <w:t>The Centres educational governance  arrangements include regularly review of courses by a faculty member with expertise in SBE to ensure it remains aligned to best practice and organisational goals</w:t>
            </w:r>
          </w:p>
        </w:tc>
        <w:tc>
          <w:tcPr>
            <w:tcW w:w="4500" w:type="dxa"/>
          </w:tcPr>
          <w:p w:rsidR="00574301" w:rsidRPr="00E949E6" w:rsidRDefault="00574301" w:rsidP="00FA629B">
            <w:pPr>
              <w:rPr>
                <w:rFonts w:ascii="Arial" w:hAnsi="Arial" w:cs="Arial"/>
              </w:rPr>
            </w:pPr>
          </w:p>
        </w:tc>
      </w:tr>
      <w:tr w:rsidR="00574301" w:rsidRPr="00E949E6" w:rsidTr="00FA629B">
        <w:trPr>
          <w:trHeight w:val="268"/>
        </w:trPr>
        <w:tc>
          <w:tcPr>
            <w:tcW w:w="5148" w:type="dxa"/>
            <w:shd w:val="pct5" w:color="auto" w:fill="auto"/>
          </w:tcPr>
          <w:p w:rsidR="00574301" w:rsidRPr="00E949E6" w:rsidRDefault="00574301" w:rsidP="00574301">
            <w:pPr>
              <w:numPr>
                <w:ilvl w:val="0"/>
                <w:numId w:val="3"/>
              </w:numPr>
              <w:rPr>
                <w:rFonts w:ascii="Arial" w:hAnsi="Arial" w:cs="Arial"/>
              </w:rPr>
            </w:pPr>
            <w:r w:rsidRPr="00E949E6">
              <w:rPr>
                <w:rFonts w:ascii="Arial" w:hAnsi="Arial" w:cs="Arial"/>
                <w:sz w:val="22"/>
                <w:szCs w:val="22"/>
              </w:rPr>
              <w:t xml:space="preserve">Assessment processes used in the SBE facility is appropriate to the curriculum leaner needs / organisational goal </w:t>
            </w:r>
          </w:p>
        </w:tc>
        <w:tc>
          <w:tcPr>
            <w:tcW w:w="4500" w:type="dxa"/>
          </w:tcPr>
          <w:p w:rsidR="00574301" w:rsidRPr="00E949E6" w:rsidRDefault="00574301" w:rsidP="00FA629B">
            <w:pPr>
              <w:rPr>
                <w:rFonts w:ascii="Arial" w:hAnsi="Arial" w:cs="Arial"/>
              </w:rPr>
            </w:pPr>
          </w:p>
        </w:tc>
      </w:tr>
      <w:tr w:rsidR="00574301" w:rsidRPr="00E949E6" w:rsidTr="00FA629B">
        <w:trPr>
          <w:trHeight w:val="268"/>
        </w:trPr>
        <w:tc>
          <w:tcPr>
            <w:tcW w:w="5148" w:type="dxa"/>
            <w:shd w:val="pct5" w:color="auto" w:fill="auto"/>
          </w:tcPr>
          <w:p w:rsidR="00574301" w:rsidRPr="00E949E6" w:rsidRDefault="00574301" w:rsidP="00574301">
            <w:pPr>
              <w:numPr>
                <w:ilvl w:val="0"/>
                <w:numId w:val="3"/>
              </w:numPr>
              <w:rPr>
                <w:rFonts w:ascii="Arial" w:hAnsi="Arial" w:cs="Arial"/>
              </w:rPr>
            </w:pPr>
            <w:r w:rsidRPr="00E949E6">
              <w:rPr>
                <w:rFonts w:ascii="Arial" w:hAnsi="Arial" w:cs="Arial"/>
                <w:sz w:val="22"/>
                <w:szCs w:val="22"/>
              </w:rPr>
              <w:t>Participants are informed in advance if the SBE is a safe learning environment with formative assessment : or is used as a Summative assessment process and assessment criteria is shared</w:t>
            </w:r>
          </w:p>
        </w:tc>
        <w:tc>
          <w:tcPr>
            <w:tcW w:w="4500" w:type="dxa"/>
          </w:tcPr>
          <w:p w:rsidR="00574301" w:rsidRPr="00E949E6" w:rsidRDefault="00574301" w:rsidP="00FA629B">
            <w:pPr>
              <w:rPr>
                <w:rFonts w:ascii="Arial" w:hAnsi="Arial" w:cs="Arial"/>
              </w:rPr>
            </w:pPr>
          </w:p>
        </w:tc>
      </w:tr>
      <w:tr w:rsidR="00574301" w:rsidRPr="00E949E6" w:rsidTr="00FA629B">
        <w:trPr>
          <w:trHeight w:val="268"/>
        </w:trPr>
        <w:tc>
          <w:tcPr>
            <w:tcW w:w="5148" w:type="dxa"/>
            <w:shd w:val="pct5" w:color="auto" w:fill="auto"/>
          </w:tcPr>
          <w:p w:rsidR="00574301" w:rsidRPr="00E949E6" w:rsidRDefault="00574301" w:rsidP="00574301">
            <w:pPr>
              <w:numPr>
                <w:ilvl w:val="0"/>
                <w:numId w:val="3"/>
              </w:numPr>
              <w:rPr>
                <w:rFonts w:ascii="Arial" w:hAnsi="Arial" w:cs="Arial"/>
              </w:rPr>
            </w:pPr>
            <w:r w:rsidRPr="00E949E6">
              <w:rPr>
                <w:rFonts w:ascii="Arial" w:hAnsi="Arial" w:cs="Arial"/>
                <w:sz w:val="22"/>
                <w:szCs w:val="22"/>
              </w:rPr>
              <w:t>The centre selects appropriate / utilises validated models of debriefing and/or reflective practice frameworks to allow learner’s to identify and reflect on their learning experience, identify performance gaps and explore personal development.</w:t>
            </w:r>
          </w:p>
        </w:tc>
        <w:tc>
          <w:tcPr>
            <w:tcW w:w="4500" w:type="dxa"/>
          </w:tcPr>
          <w:p w:rsidR="00574301" w:rsidRPr="00E949E6" w:rsidRDefault="00574301" w:rsidP="00FA629B">
            <w:pPr>
              <w:rPr>
                <w:rFonts w:ascii="Arial" w:hAnsi="Arial" w:cs="Arial"/>
              </w:rPr>
            </w:pPr>
          </w:p>
        </w:tc>
      </w:tr>
      <w:tr w:rsidR="00574301" w:rsidRPr="00E949E6" w:rsidTr="00FA629B">
        <w:trPr>
          <w:trHeight w:val="268"/>
        </w:trPr>
        <w:tc>
          <w:tcPr>
            <w:tcW w:w="5148" w:type="dxa"/>
            <w:shd w:val="pct5" w:color="auto" w:fill="auto"/>
          </w:tcPr>
          <w:p w:rsidR="00574301" w:rsidRPr="00E949E6" w:rsidRDefault="00574301" w:rsidP="00574301">
            <w:pPr>
              <w:numPr>
                <w:ilvl w:val="0"/>
                <w:numId w:val="3"/>
              </w:numPr>
              <w:rPr>
                <w:rFonts w:ascii="Arial" w:hAnsi="Arial" w:cs="Arial"/>
              </w:rPr>
            </w:pPr>
            <w:r w:rsidRPr="00E949E6">
              <w:rPr>
                <w:rFonts w:ascii="Arial" w:hAnsi="Arial" w:cs="Arial"/>
                <w:sz w:val="22"/>
                <w:szCs w:val="22"/>
              </w:rPr>
              <w:t>SBE, where appropriate has been awarded accreditation from affiliation to professional bodies e.g. RCP, RCN, RCS</w:t>
            </w:r>
          </w:p>
        </w:tc>
        <w:tc>
          <w:tcPr>
            <w:tcW w:w="4500" w:type="dxa"/>
          </w:tcPr>
          <w:p w:rsidR="00574301" w:rsidRPr="00E949E6" w:rsidRDefault="00574301" w:rsidP="00FA629B">
            <w:pPr>
              <w:rPr>
                <w:rFonts w:ascii="Arial" w:hAnsi="Arial" w:cs="Arial"/>
              </w:rPr>
            </w:pPr>
          </w:p>
        </w:tc>
      </w:tr>
    </w:tbl>
    <w:p w:rsidR="00574301" w:rsidRPr="00E949E6" w:rsidRDefault="00574301" w:rsidP="00574301">
      <w:pPr>
        <w:rPr>
          <w:rFonts w:ascii="Arial" w:hAnsi="Arial" w:cs="Arial"/>
          <w:sz w:val="22"/>
          <w:szCs w:val="22"/>
        </w:rPr>
      </w:pPr>
    </w:p>
    <w:p w:rsidR="00574301" w:rsidRPr="00E949E6" w:rsidRDefault="00574301" w:rsidP="00574301">
      <w:pPr>
        <w:rPr>
          <w:rFonts w:ascii="Arial" w:hAnsi="Arial" w:cs="Arial"/>
          <w:sz w:val="22"/>
          <w:szCs w:val="22"/>
        </w:rPr>
      </w:pPr>
    </w:p>
    <w:p w:rsidR="00574301" w:rsidRDefault="00574301" w:rsidP="00574301">
      <w:pPr>
        <w:numPr>
          <w:ilvl w:val="0"/>
          <w:numId w:val="5"/>
        </w:numPr>
        <w:rPr>
          <w:rFonts w:ascii="Arial" w:hAnsi="Arial" w:cs="Arial"/>
          <w:b/>
          <w:color w:val="3366FF"/>
          <w:sz w:val="22"/>
          <w:szCs w:val="22"/>
        </w:rPr>
      </w:pPr>
      <w:bookmarkStart w:id="0" w:name="OLE_LINK5"/>
      <w:bookmarkStart w:id="1" w:name="OLE_LINK6"/>
      <w:r w:rsidRPr="00E949E6">
        <w:rPr>
          <w:rFonts w:ascii="Arial" w:hAnsi="Arial" w:cs="Arial"/>
          <w:b/>
          <w:color w:val="3366FF"/>
          <w:sz w:val="22"/>
          <w:szCs w:val="22"/>
        </w:rPr>
        <w:t>Faculty and personnel</w:t>
      </w:r>
    </w:p>
    <w:bookmarkEnd w:id="0"/>
    <w:bookmarkEnd w:id="1"/>
    <w:p w:rsidR="00574301" w:rsidRPr="00E949E6" w:rsidRDefault="00574301" w:rsidP="00574301">
      <w:pPr>
        <w:rPr>
          <w:rFonts w:ascii="Arial" w:hAnsi="Arial" w:cs="Arial"/>
          <w:b/>
          <w:color w:val="3366FF"/>
          <w:sz w:val="22"/>
          <w:szCs w:val="22"/>
        </w:rPr>
      </w:pPr>
    </w:p>
    <w:p w:rsidR="00574301" w:rsidRPr="00E949E6" w:rsidRDefault="00574301" w:rsidP="00574301">
      <w:pPr>
        <w:rPr>
          <w:rFonts w:ascii="Arial" w:hAnsi="Arial" w:cs="Arial"/>
          <w:b/>
          <w:sz w:val="22"/>
          <w:szCs w:val="22"/>
        </w:rPr>
      </w:pPr>
      <w:r w:rsidRPr="00E949E6">
        <w:rPr>
          <w:rFonts w:ascii="Arial" w:hAnsi="Arial" w:cs="Arial"/>
          <w:b/>
          <w:sz w:val="22"/>
          <w:szCs w:val="22"/>
        </w:rPr>
        <w:t>Simulation based education programmes are designed and supervised by appropriately experienced/trained faculty</w:t>
      </w:r>
    </w:p>
    <w:p w:rsidR="00574301" w:rsidRPr="00E949E6" w:rsidRDefault="00574301" w:rsidP="0057430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1"/>
        <w:gridCol w:w="3811"/>
      </w:tblGrid>
      <w:tr w:rsidR="00574301" w:rsidRPr="00E949E6" w:rsidTr="00FA629B">
        <w:trPr>
          <w:trHeight w:val="267"/>
        </w:trPr>
        <w:tc>
          <w:tcPr>
            <w:tcW w:w="5148" w:type="dxa"/>
            <w:shd w:val="pct5" w:color="auto" w:fill="auto"/>
          </w:tcPr>
          <w:p w:rsidR="00574301" w:rsidRPr="00E949E6" w:rsidRDefault="00574301" w:rsidP="00FA629B">
            <w:pPr>
              <w:rPr>
                <w:rFonts w:ascii="Arial" w:hAnsi="Arial" w:cs="Arial"/>
                <w:b/>
              </w:rPr>
            </w:pPr>
            <w:r w:rsidRPr="00E949E6">
              <w:rPr>
                <w:rFonts w:ascii="Arial" w:hAnsi="Arial" w:cs="Arial"/>
                <w:b/>
                <w:sz w:val="22"/>
                <w:szCs w:val="22"/>
              </w:rPr>
              <w:t>Principles</w:t>
            </w:r>
          </w:p>
        </w:tc>
        <w:tc>
          <w:tcPr>
            <w:tcW w:w="4500" w:type="dxa"/>
          </w:tcPr>
          <w:p w:rsidR="00574301" w:rsidRPr="00E949E6" w:rsidRDefault="00574301" w:rsidP="00FA629B">
            <w:pPr>
              <w:rPr>
                <w:rFonts w:ascii="Arial" w:hAnsi="Arial" w:cs="Arial"/>
                <w:b/>
              </w:rPr>
            </w:pPr>
            <w:r w:rsidRPr="00E949E6">
              <w:rPr>
                <w:rFonts w:ascii="Arial" w:hAnsi="Arial" w:cs="Arial"/>
                <w:b/>
                <w:sz w:val="22"/>
                <w:szCs w:val="22"/>
              </w:rPr>
              <w:t>Evidence provided:</w:t>
            </w:r>
          </w:p>
        </w:tc>
      </w:tr>
      <w:tr w:rsidR="00574301" w:rsidRPr="00E949E6" w:rsidTr="00FA629B">
        <w:trPr>
          <w:trHeight w:val="267"/>
        </w:trPr>
        <w:tc>
          <w:tcPr>
            <w:tcW w:w="5148" w:type="dxa"/>
            <w:shd w:val="pct5" w:color="auto" w:fill="auto"/>
          </w:tcPr>
          <w:p w:rsidR="00574301" w:rsidRPr="00E949E6" w:rsidRDefault="00574301" w:rsidP="00574301">
            <w:pPr>
              <w:numPr>
                <w:ilvl w:val="0"/>
                <w:numId w:val="4"/>
              </w:numPr>
              <w:rPr>
                <w:rFonts w:ascii="Arial" w:hAnsi="Arial" w:cs="Arial"/>
              </w:rPr>
            </w:pPr>
            <w:r w:rsidRPr="00E949E6">
              <w:rPr>
                <w:rFonts w:ascii="Arial" w:hAnsi="Arial" w:cs="Arial"/>
                <w:sz w:val="22"/>
                <w:szCs w:val="22"/>
              </w:rPr>
              <w:t>Arrangements are in place to ensure faculty numbers are appropriate for the supervision &amp; practice of procedural skills training</w:t>
            </w:r>
          </w:p>
        </w:tc>
        <w:tc>
          <w:tcPr>
            <w:tcW w:w="4500" w:type="dxa"/>
          </w:tcPr>
          <w:p w:rsidR="00574301" w:rsidRPr="00E949E6" w:rsidRDefault="00574301" w:rsidP="00FA629B">
            <w:pPr>
              <w:rPr>
                <w:rFonts w:ascii="Arial" w:hAnsi="Arial" w:cs="Arial"/>
              </w:rPr>
            </w:pPr>
          </w:p>
        </w:tc>
      </w:tr>
      <w:tr w:rsidR="00574301" w:rsidRPr="00E949E6" w:rsidTr="00FA629B">
        <w:trPr>
          <w:trHeight w:val="267"/>
        </w:trPr>
        <w:tc>
          <w:tcPr>
            <w:tcW w:w="5148" w:type="dxa"/>
            <w:shd w:val="pct5" w:color="auto" w:fill="auto"/>
          </w:tcPr>
          <w:p w:rsidR="00574301" w:rsidRPr="00E949E6" w:rsidRDefault="00574301" w:rsidP="00574301">
            <w:pPr>
              <w:numPr>
                <w:ilvl w:val="0"/>
                <w:numId w:val="4"/>
              </w:numPr>
              <w:rPr>
                <w:rFonts w:ascii="Arial" w:hAnsi="Arial" w:cs="Arial"/>
              </w:rPr>
            </w:pPr>
            <w:r w:rsidRPr="00E949E6">
              <w:rPr>
                <w:rFonts w:ascii="Arial" w:hAnsi="Arial" w:cs="Arial"/>
                <w:sz w:val="22"/>
                <w:szCs w:val="22"/>
              </w:rPr>
              <w:t>Faculty have access to a full CPD programme to ensure faculty are appropriately trained to design, deliver and debrief  SBE</w:t>
            </w:r>
          </w:p>
        </w:tc>
        <w:tc>
          <w:tcPr>
            <w:tcW w:w="4500" w:type="dxa"/>
          </w:tcPr>
          <w:p w:rsidR="00574301" w:rsidRPr="00E949E6" w:rsidRDefault="00574301" w:rsidP="00FA629B">
            <w:pPr>
              <w:rPr>
                <w:rFonts w:ascii="Arial" w:hAnsi="Arial" w:cs="Arial"/>
              </w:rPr>
            </w:pPr>
          </w:p>
        </w:tc>
      </w:tr>
      <w:tr w:rsidR="00574301" w:rsidRPr="00E949E6" w:rsidTr="00FA629B">
        <w:trPr>
          <w:trHeight w:val="267"/>
        </w:trPr>
        <w:tc>
          <w:tcPr>
            <w:tcW w:w="5148" w:type="dxa"/>
            <w:shd w:val="pct5" w:color="auto" w:fill="auto"/>
          </w:tcPr>
          <w:p w:rsidR="00574301" w:rsidRPr="00E949E6" w:rsidRDefault="00574301" w:rsidP="00574301">
            <w:pPr>
              <w:numPr>
                <w:ilvl w:val="0"/>
                <w:numId w:val="4"/>
              </w:numPr>
              <w:rPr>
                <w:rFonts w:ascii="Arial" w:hAnsi="Arial" w:cs="Arial"/>
              </w:rPr>
            </w:pPr>
            <w:r w:rsidRPr="00E949E6">
              <w:rPr>
                <w:rFonts w:ascii="Arial" w:hAnsi="Arial" w:cs="Arial"/>
                <w:sz w:val="22"/>
                <w:szCs w:val="22"/>
              </w:rPr>
              <w:t xml:space="preserve">Subject experts and Faculty are reviewed to ensure they are delivering courses appropriate to their skills </w:t>
            </w:r>
          </w:p>
        </w:tc>
        <w:tc>
          <w:tcPr>
            <w:tcW w:w="4500" w:type="dxa"/>
          </w:tcPr>
          <w:p w:rsidR="00574301" w:rsidRPr="00E949E6" w:rsidRDefault="00574301" w:rsidP="00FA629B">
            <w:pPr>
              <w:rPr>
                <w:rFonts w:ascii="Arial" w:hAnsi="Arial" w:cs="Arial"/>
              </w:rPr>
            </w:pPr>
          </w:p>
        </w:tc>
      </w:tr>
      <w:tr w:rsidR="00574301" w:rsidRPr="00E949E6" w:rsidTr="00FA629B">
        <w:trPr>
          <w:trHeight w:val="268"/>
        </w:trPr>
        <w:tc>
          <w:tcPr>
            <w:tcW w:w="5148" w:type="dxa"/>
            <w:shd w:val="pct5" w:color="auto" w:fill="auto"/>
          </w:tcPr>
          <w:p w:rsidR="00574301" w:rsidRPr="00E949E6" w:rsidRDefault="00574301" w:rsidP="00574301">
            <w:pPr>
              <w:numPr>
                <w:ilvl w:val="0"/>
                <w:numId w:val="4"/>
              </w:numPr>
              <w:rPr>
                <w:rFonts w:ascii="Arial" w:hAnsi="Arial" w:cs="Arial"/>
              </w:rPr>
            </w:pPr>
            <w:r w:rsidRPr="00E949E6">
              <w:rPr>
                <w:rFonts w:ascii="Arial" w:hAnsi="Arial" w:cs="Arial"/>
                <w:sz w:val="22"/>
                <w:szCs w:val="22"/>
              </w:rPr>
              <w:t>Faculty should attend on-going continuing professional development education in this field.</w:t>
            </w:r>
          </w:p>
        </w:tc>
        <w:tc>
          <w:tcPr>
            <w:tcW w:w="4500" w:type="dxa"/>
          </w:tcPr>
          <w:p w:rsidR="00574301" w:rsidRPr="00E949E6" w:rsidRDefault="00574301" w:rsidP="00FA629B">
            <w:pPr>
              <w:rPr>
                <w:rFonts w:ascii="Arial" w:hAnsi="Arial" w:cs="Arial"/>
              </w:rPr>
            </w:pPr>
          </w:p>
        </w:tc>
      </w:tr>
      <w:tr w:rsidR="00574301" w:rsidRPr="00E949E6" w:rsidTr="00FA629B">
        <w:trPr>
          <w:trHeight w:val="268"/>
        </w:trPr>
        <w:tc>
          <w:tcPr>
            <w:tcW w:w="5148" w:type="dxa"/>
            <w:shd w:val="pct5" w:color="auto" w:fill="auto"/>
          </w:tcPr>
          <w:p w:rsidR="00574301" w:rsidRPr="00E949E6" w:rsidRDefault="00574301" w:rsidP="00574301">
            <w:pPr>
              <w:numPr>
                <w:ilvl w:val="0"/>
                <w:numId w:val="4"/>
              </w:numPr>
              <w:rPr>
                <w:rFonts w:ascii="Arial" w:hAnsi="Arial" w:cs="Arial"/>
              </w:rPr>
            </w:pPr>
            <w:r w:rsidRPr="00E949E6">
              <w:rPr>
                <w:rFonts w:ascii="Arial" w:hAnsi="Arial" w:cs="Arial"/>
                <w:sz w:val="22"/>
                <w:szCs w:val="22"/>
              </w:rPr>
              <w:t>Mentoring/support is provided for novice simulation faculty</w:t>
            </w:r>
          </w:p>
        </w:tc>
        <w:tc>
          <w:tcPr>
            <w:tcW w:w="4500" w:type="dxa"/>
          </w:tcPr>
          <w:p w:rsidR="00574301" w:rsidRPr="00E949E6" w:rsidRDefault="00574301" w:rsidP="00FA629B">
            <w:pPr>
              <w:rPr>
                <w:rFonts w:ascii="Arial" w:hAnsi="Arial" w:cs="Arial"/>
              </w:rPr>
            </w:pPr>
          </w:p>
        </w:tc>
      </w:tr>
      <w:tr w:rsidR="00574301" w:rsidRPr="00E949E6" w:rsidTr="00FA629B">
        <w:trPr>
          <w:trHeight w:val="268"/>
        </w:trPr>
        <w:tc>
          <w:tcPr>
            <w:tcW w:w="5148" w:type="dxa"/>
            <w:shd w:val="pct5" w:color="auto" w:fill="auto"/>
          </w:tcPr>
          <w:p w:rsidR="00574301" w:rsidRPr="00E949E6" w:rsidRDefault="00574301" w:rsidP="00574301">
            <w:pPr>
              <w:numPr>
                <w:ilvl w:val="0"/>
                <w:numId w:val="4"/>
              </w:numPr>
              <w:rPr>
                <w:rFonts w:ascii="Arial" w:hAnsi="Arial" w:cs="Arial"/>
              </w:rPr>
            </w:pPr>
            <w:r w:rsidRPr="00E949E6">
              <w:rPr>
                <w:rFonts w:ascii="Arial" w:hAnsi="Arial" w:cs="Arial"/>
                <w:sz w:val="22"/>
                <w:szCs w:val="22"/>
              </w:rPr>
              <w:t xml:space="preserve">Arrangements are in place to ensure faculty receives feedback either informally or formally on a regular basis – e.g. peer observation of teaching/ debrief </w:t>
            </w:r>
            <w:proofErr w:type="gramStart"/>
            <w:r w:rsidRPr="00E949E6">
              <w:rPr>
                <w:rFonts w:ascii="Arial" w:hAnsi="Arial" w:cs="Arial"/>
                <w:sz w:val="22"/>
                <w:szCs w:val="22"/>
              </w:rPr>
              <w:t>the debrief</w:t>
            </w:r>
            <w:proofErr w:type="gramEnd"/>
            <w:r w:rsidRPr="00E949E6">
              <w:rPr>
                <w:rFonts w:ascii="Arial" w:hAnsi="Arial" w:cs="Arial"/>
                <w:sz w:val="22"/>
                <w:szCs w:val="22"/>
              </w:rPr>
              <w:t>.</w:t>
            </w:r>
          </w:p>
        </w:tc>
        <w:tc>
          <w:tcPr>
            <w:tcW w:w="4500" w:type="dxa"/>
          </w:tcPr>
          <w:p w:rsidR="00574301" w:rsidRPr="00E949E6" w:rsidRDefault="00574301" w:rsidP="00FA629B">
            <w:pPr>
              <w:rPr>
                <w:rFonts w:ascii="Arial" w:hAnsi="Arial" w:cs="Arial"/>
              </w:rPr>
            </w:pPr>
          </w:p>
        </w:tc>
      </w:tr>
      <w:tr w:rsidR="00574301" w:rsidRPr="00E949E6" w:rsidTr="00FA629B">
        <w:trPr>
          <w:trHeight w:val="268"/>
        </w:trPr>
        <w:tc>
          <w:tcPr>
            <w:tcW w:w="5148" w:type="dxa"/>
            <w:shd w:val="pct5" w:color="auto" w:fill="auto"/>
          </w:tcPr>
          <w:p w:rsidR="00574301" w:rsidRPr="00E949E6" w:rsidRDefault="00574301" w:rsidP="00574301">
            <w:pPr>
              <w:numPr>
                <w:ilvl w:val="0"/>
                <w:numId w:val="4"/>
              </w:numPr>
              <w:rPr>
                <w:rFonts w:ascii="Arial" w:hAnsi="Arial" w:cs="Arial"/>
              </w:rPr>
            </w:pPr>
            <w:r w:rsidRPr="00E949E6">
              <w:rPr>
                <w:rFonts w:ascii="Arial" w:hAnsi="Arial" w:cs="Arial"/>
                <w:sz w:val="22"/>
                <w:szCs w:val="22"/>
              </w:rPr>
              <w:t xml:space="preserve">Staff or patients are trained to undertake roles such as the embedded participant, standardized patient, or patient voice </w:t>
            </w:r>
          </w:p>
        </w:tc>
        <w:tc>
          <w:tcPr>
            <w:tcW w:w="4500" w:type="dxa"/>
          </w:tcPr>
          <w:p w:rsidR="00574301" w:rsidRPr="00E949E6" w:rsidRDefault="00574301" w:rsidP="00FA629B">
            <w:pPr>
              <w:rPr>
                <w:rFonts w:ascii="Arial" w:hAnsi="Arial" w:cs="Arial"/>
              </w:rPr>
            </w:pPr>
          </w:p>
        </w:tc>
      </w:tr>
      <w:tr w:rsidR="00574301" w:rsidRPr="00E949E6" w:rsidTr="00FA629B">
        <w:trPr>
          <w:trHeight w:val="268"/>
        </w:trPr>
        <w:tc>
          <w:tcPr>
            <w:tcW w:w="5148" w:type="dxa"/>
            <w:shd w:val="pct5" w:color="auto" w:fill="auto"/>
          </w:tcPr>
          <w:p w:rsidR="00574301" w:rsidRPr="00E949E6" w:rsidRDefault="00574301" w:rsidP="00574301">
            <w:pPr>
              <w:numPr>
                <w:ilvl w:val="0"/>
                <w:numId w:val="4"/>
              </w:numPr>
              <w:rPr>
                <w:rFonts w:ascii="Arial" w:hAnsi="Arial" w:cs="Arial"/>
              </w:rPr>
            </w:pPr>
            <w:r w:rsidRPr="00E949E6">
              <w:rPr>
                <w:rFonts w:ascii="Arial" w:hAnsi="Arial" w:cs="Arial"/>
                <w:sz w:val="22"/>
                <w:szCs w:val="22"/>
              </w:rPr>
              <w:t xml:space="preserve">All faculty staff </w:t>
            </w:r>
            <w:proofErr w:type="gramStart"/>
            <w:r w:rsidRPr="00E949E6">
              <w:rPr>
                <w:rFonts w:ascii="Arial" w:hAnsi="Arial" w:cs="Arial"/>
                <w:sz w:val="22"/>
                <w:szCs w:val="22"/>
              </w:rPr>
              <w:t>are</w:t>
            </w:r>
            <w:proofErr w:type="gramEnd"/>
            <w:r w:rsidRPr="00E949E6">
              <w:rPr>
                <w:rFonts w:ascii="Arial" w:hAnsi="Arial" w:cs="Arial"/>
                <w:sz w:val="22"/>
                <w:szCs w:val="22"/>
              </w:rPr>
              <w:t xml:space="preserve"> supported to uphold professional standards and create a safe learning environment. using the basic assumption that all learners are attending with a desire to improve and have mutual respect for each other</w:t>
            </w:r>
          </w:p>
        </w:tc>
        <w:tc>
          <w:tcPr>
            <w:tcW w:w="4500" w:type="dxa"/>
          </w:tcPr>
          <w:p w:rsidR="00574301" w:rsidRPr="00E949E6" w:rsidRDefault="00574301" w:rsidP="00FA629B">
            <w:pPr>
              <w:rPr>
                <w:rFonts w:ascii="Arial" w:hAnsi="Arial" w:cs="Arial"/>
              </w:rPr>
            </w:pPr>
          </w:p>
        </w:tc>
      </w:tr>
    </w:tbl>
    <w:p w:rsidR="00574301" w:rsidRPr="00E949E6" w:rsidRDefault="00574301" w:rsidP="00574301">
      <w:pPr>
        <w:rPr>
          <w:rFonts w:ascii="Arial" w:hAnsi="Arial" w:cs="Arial"/>
          <w:sz w:val="22"/>
          <w:szCs w:val="22"/>
        </w:rPr>
      </w:pPr>
    </w:p>
    <w:p w:rsidR="00574301" w:rsidRDefault="00574301" w:rsidP="00574301"/>
    <w:p w:rsidR="009878B5" w:rsidRDefault="009878B5" w:rsidP="00574301"/>
    <w:sectPr w:rsidR="009878B5" w:rsidSect="009878B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A7EE7"/>
    <w:multiLevelType w:val="hybridMultilevel"/>
    <w:tmpl w:val="7C9E19E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38BE1E22"/>
    <w:multiLevelType w:val="hybridMultilevel"/>
    <w:tmpl w:val="6CA0B162"/>
    <w:lvl w:ilvl="0" w:tplc="2AC2D830">
      <w:start w:val="1"/>
      <w:numFmt w:val="decimal"/>
      <w:lvlText w:val="%1."/>
      <w:lvlJc w:val="left"/>
      <w:pPr>
        <w:tabs>
          <w:tab w:val="num" w:pos="360"/>
        </w:tabs>
        <w:ind w:left="360" w:hanging="360"/>
      </w:pPr>
      <w:rPr>
        <w:rFonts w:cs="Times New Roman" w:hint="default"/>
        <w:b/>
        <w:color w:val="0000FF"/>
        <w:sz w:val="24"/>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nsid w:val="4D6A1BB9"/>
    <w:multiLevelType w:val="hybridMultilevel"/>
    <w:tmpl w:val="7326179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51E457C6"/>
    <w:multiLevelType w:val="hybridMultilevel"/>
    <w:tmpl w:val="FBDA931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7F215B41"/>
    <w:multiLevelType w:val="hybridMultilevel"/>
    <w:tmpl w:val="0CCA01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characterSpacingControl w:val="doNotCompress"/>
  <w:compat/>
  <w:rsids>
    <w:rsidRoot w:val="00574301"/>
    <w:rsid w:val="00116A32"/>
    <w:rsid w:val="00574301"/>
    <w:rsid w:val="009878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4301"/>
    <w:rPr>
      <w:sz w:val="24"/>
      <w:szCs w:val="24"/>
    </w:rPr>
  </w:style>
  <w:style w:type="paragraph" w:styleId="Heading2">
    <w:name w:val="heading 2"/>
    <w:basedOn w:val="Normal"/>
    <w:next w:val="Normal"/>
    <w:link w:val="Heading2Char"/>
    <w:uiPriority w:val="99"/>
    <w:qFormat/>
    <w:rsid w:val="0057430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7430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74301"/>
    <w:rPr>
      <w:rFonts w:ascii="Arial" w:hAnsi="Arial" w:cs="Arial"/>
      <w:b/>
      <w:bCs/>
      <w:i/>
      <w:iCs/>
      <w:sz w:val="28"/>
      <w:szCs w:val="28"/>
    </w:rPr>
  </w:style>
  <w:style w:type="character" w:customStyle="1" w:styleId="Heading3Char">
    <w:name w:val="Heading 3 Char"/>
    <w:basedOn w:val="DefaultParagraphFont"/>
    <w:link w:val="Heading3"/>
    <w:uiPriority w:val="99"/>
    <w:rsid w:val="00574301"/>
    <w:rPr>
      <w:rFonts w:ascii="Arial" w:hAnsi="Arial" w:cs="Arial"/>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870</Words>
  <Characters>4964</Characters>
  <Application>Microsoft Office Word</Application>
  <DocSecurity>0</DocSecurity>
  <Lines>41</Lines>
  <Paragraphs>11</Paragraphs>
  <ScaleCrop>false</ScaleCrop>
  <Company>Guy's and St Thomas'</Company>
  <LinksUpToDate>false</LinksUpToDate>
  <CharactersWithSpaces>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SMussa</dc:creator>
  <cp:keywords/>
  <dc:description/>
  <cp:lastModifiedBy>SMussa</cp:lastModifiedBy>
  <cp:revision>2</cp:revision>
  <dcterms:created xsi:type="dcterms:W3CDTF">2017-01-05T10:44:00Z</dcterms:created>
  <dcterms:modified xsi:type="dcterms:W3CDTF">2017-01-05T10:47:00Z</dcterms:modified>
</cp:coreProperties>
</file>